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C4B9" w14:textId="77777777" w:rsidR="00554490" w:rsidRPr="00837101" w:rsidRDefault="00554490" w:rsidP="00BD591B">
      <w:pPr>
        <w:spacing w:line="480" w:lineRule="auto"/>
        <w:jc w:val="right"/>
        <w:rPr>
          <w:rFonts w:asciiTheme="minorHAnsi" w:hAnsiTheme="minorHAnsi"/>
        </w:rPr>
      </w:pPr>
      <w:bookmarkStart w:id="0" w:name="_GoBack"/>
      <w:bookmarkEnd w:id="0"/>
      <w:r w:rsidRPr="00837101">
        <w:rPr>
          <w:rFonts w:asciiTheme="minorHAnsi" w:hAnsiTheme="minorHAnsi"/>
        </w:rPr>
        <w:t xml:space="preserve">The Royal College of Ophthalmologists </w:t>
      </w:r>
    </w:p>
    <w:p w14:paraId="54BDB30A" w14:textId="77777777" w:rsidR="00554490" w:rsidRPr="00837101" w:rsidRDefault="00554490" w:rsidP="00BD591B">
      <w:pPr>
        <w:spacing w:line="480" w:lineRule="auto"/>
        <w:jc w:val="right"/>
        <w:rPr>
          <w:rFonts w:asciiTheme="minorHAnsi" w:hAnsiTheme="minorHAnsi"/>
        </w:rPr>
      </w:pPr>
      <w:r w:rsidRPr="00837101">
        <w:rPr>
          <w:rFonts w:asciiTheme="minorHAnsi" w:hAnsiTheme="minorHAnsi"/>
        </w:rPr>
        <w:t>Essay Prize for Foundation Doctors</w:t>
      </w:r>
    </w:p>
    <w:p w14:paraId="0AB93F03" w14:textId="77777777" w:rsidR="00837101" w:rsidRDefault="00837101" w:rsidP="00BC7D5B">
      <w:pPr>
        <w:spacing w:line="480" w:lineRule="auto"/>
        <w:rPr>
          <w:rFonts w:asciiTheme="minorHAnsi" w:hAnsiTheme="minorHAnsi"/>
          <w:b/>
          <w:bCs/>
        </w:rPr>
      </w:pPr>
    </w:p>
    <w:p w14:paraId="31ABE4A2" w14:textId="7D429A3A" w:rsidR="00BC7D5B" w:rsidRPr="00A4009E" w:rsidRDefault="002F0ADF" w:rsidP="00554490">
      <w:pPr>
        <w:spacing w:line="480" w:lineRule="auto"/>
        <w:jc w:val="center"/>
        <w:rPr>
          <w:rFonts w:asciiTheme="minorHAnsi" w:hAnsiTheme="minorHAnsi"/>
          <w:b/>
          <w:bCs/>
          <w:u w:val="single"/>
        </w:rPr>
      </w:pPr>
      <w:r w:rsidRPr="00A4009E">
        <w:rPr>
          <w:rFonts w:asciiTheme="minorHAnsi" w:hAnsiTheme="minorHAnsi"/>
          <w:b/>
          <w:bCs/>
          <w:u w:val="single"/>
        </w:rPr>
        <w:t>The World Health Organisation’s ‘Vision 2020’ project aims to eliminate avoidable blindness. Discuss the achievements of this project, and remaining challenges.</w:t>
      </w:r>
    </w:p>
    <w:p w14:paraId="135503F7" w14:textId="3F85D759" w:rsidR="002F0ADF" w:rsidRPr="005511AF" w:rsidRDefault="002F0ADF" w:rsidP="00BC7D5B">
      <w:pPr>
        <w:spacing w:line="480" w:lineRule="auto"/>
        <w:rPr>
          <w:rFonts w:asciiTheme="minorHAnsi" w:hAnsiTheme="minorHAnsi"/>
        </w:rPr>
      </w:pPr>
    </w:p>
    <w:p w14:paraId="3497E068" w14:textId="616D7A8D" w:rsidR="00BC7D5B" w:rsidRPr="005511AF" w:rsidRDefault="002F0ADF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“</w:t>
      </w:r>
      <w:r w:rsidRPr="00616B93">
        <w:rPr>
          <w:rFonts w:asciiTheme="minorHAnsi" w:hAnsiTheme="minorHAnsi"/>
          <w:i/>
          <w:iCs/>
        </w:rPr>
        <w:t xml:space="preserve">Can anybody in this lecture </w:t>
      </w:r>
      <w:r w:rsidR="00BB053B" w:rsidRPr="00616B93">
        <w:rPr>
          <w:rFonts w:asciiTheme="minorHAnsi" w:hAnsiTheme="minorHAnsi"/>
          <w:i/>
          <w:iCs/>
        </w:rPr>
        <w:t>theatre</w:t>
      </w:r>
      <w:r w:rsidRPr="00616B93">
        <w:rPr>
          <w:rFonts w:asciiTheme="minorHAnsi" w:hAnsiTheme="minorHAnsi"/>
          <w:i/>
          <w:iCs/>
        </w:rPr>
        <w:t xml:space="preserve"> </w:t>
      </w:r>
      <w:r w:rsidR="004B2BA6" w:rsidRPr="00616B93">
        <w:rPr>
          <w:rFonts w:asciiTheme="minorHAnsi" w:hAnsiTheme="minorHAnsi"/>
          <w:i/>
          <w:iCs/>
        </w:rPr>
        <w:t>identify</w:t>
      </w:r>
      <w:r w:rsidRPr="00616B93">
        <w:rPr>
          <w:rFonts w:asciiTheme="minorHAnsi" w:hAnsiTheme="minorHAnsi"/>
          <w:i/>
          <w:iCs/>
        </w:rPr>
        <w:t xml:space="preserve"> the leading cause of blindness worldwide</w:t>
      </w:r>
      <w:r w:rsidRPr="005511AF">
        <w:rPr>
          <w:rFonts w:asciiTheme="minorHAnsi" w:hAnsiTheme="minorHAnsi"/>
        </w:rPr>
        <w:t>?”</w:t>
      </w:r>
    </w:p>
    <w:p w14:paraId="2C9DCF8A" w14:textId="40035AA0" w:rsidR="002F0ADF" w:rsidRPr="005511AF" w:rsidRDefault="00BB053B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An</w:t>
      </w:r>
      <w:r w:rsidR="002F0ADF" w:rsidRPr="005511AF">
        <w:rPr>
          <w:rFonts w:asciiTheme="minorHAnsi" w:hAnsiTheme="minorHAnsi"/>
        </w:rPr>
        <w:t xml:space="preserve"> uncomfortable silence</w:t>
      </w:r>
      <w:r w:rsidRPr="005511AF">
        <w:rPr>
          <w:rFonts w:asciiTheme="minorHAnsi" w:hAnsiTheme="minorHAnsi"/>
        </w:rPr>
        <w:t xml:space="preserve"> ensues</w:t>
      </w:r>
      <w:r w:rsidR="002F0ADF" w:rsidRPr="005511AF">
        <w:rPr>
          <w:rFonts w:asciiTheme="minorHAnsi" w:hAnsiTheme="minorHAnsi"/>
        </w:rPr>
        <w:t xml:space="preserve">, broken by </w:t>
      </w:r>
      <w:r w:rsidR="001E3583" w:rsidRPr="005511AF">
        <w:rPr>
          <w:rFonts w:asciiTheme="minorHAnsi" w:hAnsiTheme="minorHAnsi"/>
        </w:rPr>
        <w:t xml:space="preserve">the </w:t>
      </w:r>
      <w:r w:rsidR="002F0ADF" w:rsidRPr="005511AF">
        <w:rPr>
          <w:rFonts w:asciiTheme="minorHAnsi" w:hAnsiTheme="minorHAnsi"/>
        </w:rPr>
        <w:t xml:space="preserve">shuffling and </w:t>
      </w:r>
      <w:r w:rsidR="00446971" w:rsidRPr="005511AF">
        <w:rPr>
          <w:rFonts w:asciiTheme="minorHAnsi" w:hAnsiTheme="minorHAnsi"/>
        </w:rPr>
        <w:t xml:space="preserve">hushed </w:t>
      </w:r>
      <w:r w:rsidR="002F0ADF" w:rsidRPr="005511AF">
        <w:rPr>
          <w:rFonts w:asciiTheme="minorHAnsi" w:hAnsiTheme="minorHAnsi"/>
        </w:rPr>
        <w:t xml:space="preserve">murmurs of 250 medical students. </w:t>
      </w:r>
    </w:p>
    <w:p w14:paraId="17174153" w14:textId="2072E7C5" w:rsidR="002F0ADF" w:rsidRPr="005511AF" w:rsidRDefault="002F0ADF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“</w:t>
      </w:r>
      <w:r w:rsidRPr="00616B93">
        <w:rPr>
          <w:rFonts w:asciiTheme="minorHAnsi" w:hAnsiTheme="minorHAnsi"/>
          <w:i/>
          <w:iCs/>
        </w:rPr>
        <w:t>Cataracts</w:t>
      </w:r>
      <w:r w:rsidRPr="005511AF">
        <w:rPr>
          <w:rFonts w:asciiTheme="minorHAnsi" w:hAnsiTheme="minorHAnsi"/>
        </w:rPr>
        <w:t xml:space="preserve">” </w:t>
      </w:r>
      <w:r w:rsidR="001E3583" w:rsidRPr="005511AF">
        <w:rPr>
          <w:rFonts w:asciiTheme="minorHAnsi" w:hAnsiTheme="minorHAnsi"/>
        </w:rPr>
        <w:t>suggest</w:t>
      </w:r>
      <w:r w:rsidR="00DD5D0D">
        <w:rPr>
          <w:rFonts w:asciiTheme="minorHAnsi" w:hAnsiTheme="minorHAnsi"/>
        </w:rPr>
        <w:t xml:space="preserve">s a voice </w:t>
      </w:r>
      <w:r w:rsidRPr="005511AF">
        <w:rPr>
          <w:rFonts w:asciiTheme="minorHAnsi" w:hAnsiTheme="minorHAnsi"/>
        </w:rPr>
        <w:t>somewhat hesitantly.</w:t>
      </w:r>
      <w:r w:rsidR="0073216C" w:rsidRPr="005511AF">
        <w:rPr>
          <w:rFonts w:asciiTheme="minorHAnsi" w:hAnsiTheme="minorHAnsi"/>
        </w:rPr>
        <w:t xml:space="preserve"> </w:t>
      </w:r>
    </w:p>
    <w:p w14:paraId="437601FB" w14:textId="4F09BCA5" w:rsidR="00B343F6" w:rsidRPr="005511AF" w:rsidRDefault="002F0ADF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“</w:t>
      </w:r>
      <w:r w:rsidRPr="00616B93">
        <w:rPr>
          <w:rFonts w:asciiTheme="minorHAnsi" w:hAnsiTheme="minorHAnsi"/>
          <w:i/>
          <w:iCs/>
        </w:rPr>
        <w:t>Any</w:t>
      </w:r>
      <w:r w:rsidR="00EE5EB6" w:rsidRPr="00616B93">
        <w:rPr>
          <w:rFonts w:asciiTheme="minorHAnsi" w:hAnsiTheme="minorHAnsi"/>
          <w:i/>
          <w:iCs/>
        </w:rPr>
        <w:t>one else</w:t>
      </w:r>
      <w:r w:rsidRPr="005511AF">
        <w:rPr>
          <w:rFonts w:asciiTheme="minorHAnsi" w:hAnsiTheme="minorHAnsi"/>
        </w:rPr>
        <w:t>?”</w:t>
      </w:r>
    </w:p>
    <w:p w14:paraId="1DFD0DD6" w14:textId="4396F19D" w:rsidR="002F0ADF" w:rsidRPr="005511AF" w:rsidRDefault="00B343F6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“</w:t>
      </w:r>
      <w:r w:rsidRPr="00616B93">
        <w:rPr>
          <w:rFonts w:asciiTheme="minorHAnsi" w:hAnsiTheme="minorHAnsi"/>
          <w:i/>
          <w:iCs/>
        </w:rPr>
        <w:t>Diabetes</w:t>
      </w:r>
      <w:r w:rsidRPr="005511AF">
        <w:rPr>
          <w:rFonts w:asciiTheme="minorHAnsi" w:hAnsiTheme="minorHAnsi"/>
        </w:rPr>
        <w:t>?”</w:t>
      </w:r>
      <w:r w:rsidR="00E41A26" w:rsidRPr="005511AF">
        <w:rPr>
          <w:rFonts w:asciiTheme="minorHAnsi" w:hAnsiTheme="minorHAnsi"/>
        </w:rPr>
        <w:t xml:space="preserve"> </w:t>
      </w:r>
    </w:p>
    <w:p w14:paraId="6E79B48F" w14:textId="10BFEE8D" w:rsidR="002F0ADF" w:rsidRPr="005511AF" w:rsidRDefault="002F0ADF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 xml:space="preserve">The silence </w:t>
      </w:r>
      <w:r w:rsidR="00BB053B" w:rsidRPr="005511AF">
        <w:rPr>
          <w:rFonts w:asciiTheme="minorHAnsi" w:hAnsiTheme="minorHAnsi"/>
        </w:rPr>
        <w:t xml:space="preserve">continues; people </w:t>
      </w:r>
      <w:r w:rsidR="00AD7388" w:rsidRPr="005511AF">
        <w:rPr>
          <w:rFonts w:asciiTheme="minorHAnsi" w:hAnsiTheme="minorHAnsi"/>
        </w:rPr>
        <w:t>start to</w:t>
      </w:r>
      <w:r w:rsidR="00BB053B" w:rsidRPr="005511AF">
        <w:rPr>
          <w:rFonts w:asciiTheme="minorHAnsi" w:hAnsiTheme="minorHAnsi"/>
        </w:rPr>
        <w:t xml:space="preserve"> </w:t>
      </w:r>
      <w:r w:rsidR="001E3583" w:rsidRPr="005511AF">
        <w:rPr>
          <w:rFonts w:asciiTheme="minorHAnsi" w:hAnsiTheme="minorHAnsi"/>
        </w:rPr>
        <w:t>look around</w:t>
      </w:r>
      <w:r w:rsidR="00BB053B" w:rsidRPr="005511AF">
        <w:rPr>
          <w:rFonts w:asciiTheme="minorHAnsi" w:hAnsiTheme="minorHAnsi"/>
        </w:rPr>
        <w:t xml:space="preserve">, desperate for </w:t>
      </w:r>
      <w:r w:rsidR="00E41A26" w:rsidRPr="005511AF">
        <w:rPr>
          <w:rFonts w:asciiTheme="minorHAnsi" w:hAnsiTheme="minorHAnsi"/>
        </w:rPr>
        <w:t>the correct response</w:t>
      </w:r>
      <w:r w:rsidR="00AD7388" w:rsidRPr="005511AF">
        <w:rPr>
          <w:rFonts w:asciiTheme="minorHAnsi" w:hAnsiTheme="minorHAnsi"/>
        </w:rPr>
        <w:t xml:space="preserve"> to emerge</w:t>
      </w:r>
      <w:r w:rsidR="00E41A26" w:rsidRPr="005511AF">
        <w:rPr>
          <w:rFonts w:asciiTheme="minorHAnsi" w:hAnsiTheme="minorHAnsi"/>
        </w:rPr>
        <w:t xml:space="preserve">. </w:t>
      </w:r>
    </w:p>
    <w:p w14:paraId="739D9378" w14:textId="6F7ED530" w:rsidR="002F0ADF" w:rsidRPr="005511AF" w:rsidRDefault="002F0ADF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“</w:t>
      </w:r>
      <w:r w:rsidR="00EE5EB6" w:rsidRPr="00616B93">
        <w:rPr>
          <w:rFonts w:asciiTheme="minorHAnsi" w:hAnsiTheme="minorHAnsi"/>
          <w:i/>
          <w:iCs/>
        </w:rPr>
        <w:t>L</w:t>
      </w:r>
      <w:r w:rsidRPr="00616B93">
        <w:rPr>
          <w:rFonts w:asciiTheme="minorHAnsi" w:hAnsiTheme="minorHAnsi"/>
          <w:i/>
          <w:iCs/>
        </w:rPr>
        <w:t>ack of glasses.</w:t>
      </w:r>
      <w:r w:rsidR="00EE5EB6" w:rsidRPr="00616B93">
        <w:rPr>
          <w:rFonts w:asciiTheme="minorHAnsi" w:hAnsiTheme="minorHAnsi"/>
          <w:i/>
          <w:iCs/>
        </w:rPr>
        <w:t xml:space="preserve"> </w:t>
      </w:r>
      <w:r w:rsidR="00732256">
        <w:rPr>
          <w:rFonts w:asciiTheme="minorHAnsi" w:hAnsiTheme="minorHAnsi"/>
          <w:i/>
          <w:iCs/>
        </w:rPr>
        <w:t>The answer is</w:t>
      </w:r>
      <w:r w:rsidR="00EE5EB6" w:rsidRPr="00616B93">
        <w:rPr>
          <w:rFonts w:asciiTheme="minorHAnsi" w:hAnsiTheme="minorHAnsi"/>
          <w:i/>
          <w:iCs/>
        </w:rPr>
        <w:t xml:space="preserve"> a lack of glasses</w:t>
      </w:r>
      <w:r w:rsidR="00EE5EB6" w:rsidRPr="005511AF">
        <w:rPr>
          <w:rFonts w:asciiTheme="minorHAnsi" w:hAnsiTheme="minorHAnsi"/>
        </w:rPr>
        <w:t>.</w:t>
      </w:r>
      <w:r w:rsidRPr="005511AF">
        <w:rPr>
          <w:rFonts w:asciiTheme="minorHAnsi" w:hAnsiTheme="minorHAnsi"/>
        </w:rPr>
        <w:t>”</w:t>
      </w:r>
    </w:p>
    <w:p w14:paraId="6E6874C2" w14:textId="77777777" w:rsidR="00404B99" w:rsidRPr="005511AF" w:rsidRDefault="00404B99" w:rsidP="00BC7D5B">
      <w:pPr>
        <w:spacing w:line="480" w:lineRule="auto"/>
        <w:rPr>
          <w:rFonts w:asciiTheme="minorHAnsi" w:hAnsiTheme="minorHAnsi"/>
        </w:rPr>
      </w:pPr>
    </w:p>
    <w:p w14:paraId="77908C70" w14:textId="2E2F5AE2" w:rsidR="005511AF" w:rsidRDefault="00AD7388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Observing</w:t>
      </w:r>
      <w:r w:rsidR="002F0ADF" w:rsidRPr="005511AF">
        <w:rPr>
          <w:rFonts w:asciiTheme="minorHAnsi" w:hAnsiTheme="minorHAnsi"/>
        </w:rPr>
        <w:t xml:space="preserve"> </w:t>
      </w:r>
      <w:r w:rsidR="004B2BA6" w:rsidRPr="005511AF">
        <w:rPr>
          <w:rFonts w:asciiTheme="minorHAnsi" w:hAnsiTheme="minorHAnsi"/>
        </w:rPr>
        <w:t>my fellow students</w:t>
      </w:r>
      <w:r w:rsidR="002F0ADF" w:rsidRPr="005511AF">
        <w:rPr>
          <w:rFonts w:asciiTheme="minorHAnsi" w:hAnsiTheme="minorHAnsi"/>
        </w:rPr>
        <w:t>, through my own glasses</w:t>
      </w:r>
      <w:r w:rsidR="00D07423" w:rsidRPr="005511AF">
        <w:rPr>
          <w:rFonts w:asciiTheme="minorHAnsi" w:hAnsiTheme="minorHAnsi"/>
        </w:rPr>
        <w:t xml:space="preserve"> e</w:t>
      </w:r>
      <w:r w:rsidR="00BB053B" w:rsidRPr="005511AF">
        <w:rPr>
          <w:rFonts w:asciiTheme="minorHAnsi" w:hAnsiTheme="minorHAnsi"/>
        </w:rPr>
        <w:t xml:space="preserve">specially selected for </w:t>
      </w:r>
      <w:r w:rsidR="00E41A26" w:rsidRPr="005511AF">
        <w:rPr>
          <w:rFonts w:asciiTheme="minorHAnsi" w:hAnsiTheme="minorHAnsi"/>
        </w:rPr>
        <w:t>the</w:t>
      </w:r>
      <w:r w:rsidR="00BB053B" w:rsidRPr="005511AF">
        <w:rPr>
          <w:rFonts w:asciiTheme="minorHAnsi" w:hAnsiTheme="minorHAnsi"/>
        </w:rPr>
        <w:t xml:space="preserve"> </w:t>
      </w:r>
      <w:r w:rsidR="00845E18" w:rsidRPr="005511AF">
        <w:rPr>
          <w:rFonts w:asciiTheme="minorHAnsi" w:hAnsiTheme="minorHAnsi"/>
        </w:rPr>
        <w:t xml:space="preserve">quirky </w:t>
      </w:r>
      <w:r w:rsidR="00BB053B" w:rsidRPr="005511AF">
        <w:rPr>
          <w:rFonts w:asciiTheme="minorHAnsi" w:hAnsiTheme="minorHAnsi"/>
        </w:rPr>
        <w:t>cat</w:t>
      </w:r>
      <w:r w:rsidRPr="005511AF">
        <w:rPr>
          <w:rFonts w:asciiTheme="minorHAnsi" w:hAnsiTheme="minorHAnsi"/>
        </w:rPr>
        <w:t>-</w:t>
      </w:r>
      <w:r w:rsidR="00BB053B" w:rsidRPr="005511AF">
        <w:rPr>
          <w:rFonts w:asciiTheme="minorHAnsi" w:hAnsiTheme="minorHAnsi"/>
        </w:rPr>
        <w:t xml:space="preserve">eye </w:t>
      </w:r>
      <w:r w:rsidR="00845E18" w:rsidRPr="005511AF">
        <w:rPr>
          <w:rFonts w:asciiTheme="minorHAnsi" w:hAnsiTheme="minorHAnsi"/>
        </w:rPr>
        <w:t>frames</w:t>
      </w:r>
      <w:r w:rsidR="00BB053B" w:rsidRPr="005511AF">
        <w:rPr>
          <w:rFonts w:asciiTheme="minorHAnsi" w:hAnsiTheme="minorHAnsi"/>
        </w:rPr>
        <w:t>,</w:t>
      </w:r>
      <w:r w:rsidR="002F0ADF" w:rsidRPr="005511AF">
        <w:rPr>
          <w:rFonts w:asciiTheme="minorHAnsi" w:hAnsiTheme="minorHAnsi"/>
        </w:rPr>
        <w:t xml:space="preserve"> I realise how many </w:t>
      </w:r>
      <w:r w:rsidR="00404B99" w:rsidRPr="005511AF">
        <w:rPr>
          <w:rFonts w:asciiTheme="minorHAnsi" w:hAnsiTheme="minorHAnsi"/>
        </w:rPr>
        <w:t>are</w:t>
      </w:r>
      <w:r w:rsidR="002F0ADF" w:rsidRPr="005511AF">
        <w:rPr>
          <w:rFonts w:asciiTheme="minorHAnsi" w:hAnsiTheme="minorHAnsi"/>
        </w:rPr>
        <w:t xml:space="preserve"> bespectacled. </w:t>
      </w:r>
      <w:r w:rsidR="00BB053B" w:rsidRPr="005511AF">
        <w:rPr>
          <w:rFonts w:asciiTheme="minorHAnsi" w:hAnsiTheme="minorHAnsi"/>
        </w:rPr>
        <w:t xml:space="preserve">I </w:t>
      </w:r>
      <w:r w:rsidR="00404B99" w:rsidRPr="005511AF">
        <w:rPr>
          <w:rFonts w:asciiTheme="minorHAnsi" w:hAnsiTheme="minorHAnsi"/>
        </w:rPr>
        <w:t>am</w:t>
      </w:r>
      <w:r w:rsidR="00BB053B" w:rsidRPr="005511AF">
        <w:rPr>
          <w:rFonts w:asciiTheme="minorHAnsi" w:hAnsiTheme="minorHAnsi"/>
        </w:rPr>
        <w:t xml:space="preserve"> taken aback; I </w:t>
      </w:r>
      <w:r w:rsidR="00404B99" w:rsidRPr="005511AF">
        <w:rPr>
          <w:rFonts w:asciiTheme="minorHAnsi" w:hAnsiTheme="minorHAnsi"/>
        </w:rPr>
        <w:t>know</w:t>
      </w:r>
      <w:r w:rsidR="00BB053B" w:rsidRPr="005511AF">
        <w:rPr>
          <w:rFonts w:asciiTheme="minorHAnsi" w:hAnsiTheme="minorHAnsi"/>
        </w:rPr>
        <w:t xml:space="preserve"> the</w:t>
      </w:r>
      <w:r w:rsidR="00AC17A4" w:rsidRPr="005511AF">
        <w:rPr>
          <w:rFonts w:asciiTheme="minorHAnsi" w:hAnsiTheme="minorHAnsi"/>
        </w:rPr>
        <w:t xml:space="preserve"> UK’s</w:t>
      </w:r>
      <w:r w:rsidR="00BB053B" w:rsidRPr="005511AF">
        <w:rPr>
          <w:rFonts w:asciiTheme="minorHAnsi" w:hAnsiTheme="minorHAnsi"/>
        </w:rPr>
        <w:t xml:space="preserve"> leading cause of blindness </w:t>
      </w:r>
      <w:r w:rsidR="00404B99" w:rsidRPr="005511AF">
        <w:rPr>
          <w:rFonts w:asciiTheme="minorHAnsi" w:hAnsiTheme="minorHAnsi"/>
        </w:rPr>
        <w:t>is</w:t>
      </w:r>
      <w:r w:rsidR="00BB053B" w:rsidRPr="005511AF">
        <w:rPr>
          <w:rFonts w:asciiTheme="minorHAnsi" w:hAnsiTheme="minorHAnsi"/>
        </w:rPr>
        <w:t xml:space="preserve"> cataracts and expected this to be the answer. </w:t>
      </w:r>
    </w:p>
    <w:p w14:paraId="62B69C06" w14:textId="77777777" w:rsidR="00271A8F" w:rsidRPr="005511AF" w:rsidRDefault="00271A8F" w:rsidP="00BC7D5B">
      <w:pPr>
        <w:spacing w:line="480" w:lineRule="auto"/>
        <w:rPr>
          <w:rFonts w:asciiTheme="minorHAnsi" w:hAnsiTheme="minorHAnsi"/>
        </w:rPr>
      </w:pPr>
    </w:p>
    <w:p w14:paraId="3DD675D1" w14:textId="3791EA92" w:rsidR="0004766E" w:rsidRPr="005511AF" w:rsidRDefault="0004766E" w:rsidP="00BC7D5B">
      <w:pPr>
        <w:spacing w:line="480" w:lineRule="auto"/>
        <w:rPr>
          <w:rFonts w:asciiTheme="minorHAnsi" w:hAnsiTheme="minorHAnsi"/>
          <w:b/>
          <w:bCs/>
        </w:rPr>
      </w:pPr>
      <w:r w:rsidRPr="005511AF">
        <w:rPr>
          <w:rFonts w:asciiTheme="minorHAnsi" w:hAnsiTheme="minorHAnsi"/>
          <w:b/>
          <w:bCs/>
        </w:rPr>
        <w:t>Introduction</w:t>
      </w:r>
    </w:p>
    <w:p w14:paraId="007A3AD0" w14:textId="2E0BCE63" w:rsidR="000835EB" w:rsidRPr="005511AF" w:rsidRDefault="000835EB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The Vision 2020 project was founded in 1999</w:t>
      </w:r>
      <w:r w:rsidR="0085242B">
        <w:rPr>
          <w:rFonts w:asciiTheme="minorHAnsi" w:hAnsiTheme="minorHAnsi"/>
          <w:vertAlign w:val="superscript"/>
        </w:rPr>
        <w:t>1</w:t>
      </w:r>
      <w:r w:rsidRPr="005511AF">
        <w:rPr>
          <w:rFonts w:asciiTheme="minorHAnsi" w:hAnsiTheme="minorHAnsi"/>
        </w:rPr>
        <w:t xml:space="preserve"> by the World Health Organisation (WHO) and the International Agency for Prevention of Blindness (IAPB)</w:t>
      </w:r>
      <w:r w:rsidR="0085242B">
        <w:rPr>
          <w:rFonts w:asciiTheme="minorHAnsi" w:hAnsiTheme="minorHAnsi"/>
          <w:vertAlign w:val="superscript"/>
        </w:rPr>
        <w:t>1</w:t>
      </w:r>
      <w:r w:rsidRPr="005511AF">
        <w:rPr>
          <w:rFonts w:asciiTheme="minorHAnsi" w:hAnsiTheme="minorHAnsi"/>
        </w:rPr>
        <w:t>. The initial plan has been</w:t>
      </w:r>
      <w:r w:rsidR="0085242B">
        <w:rPr>
          <w:rFonts w:asciiTheme="minorHAnsi" w:hAnsiTheme="minorHAnsi"/>
        </w:rPr>
        <w:t xml:space="preserve"> </w:t>
      </w:r>
      <w:r w:rsidRPr="005511AF">
        <w:rPr>
          <w:rFonts w:asciiTheme="minorHAnsi" w:hAnsiTheme="minorHAnsi"/>
        </w:rPr>
        <w:lastRenderedPageBreak/>
        <w:t>updated but the mission statement remains; to reduce</w:t>
      </w:r>
      <w:r w:rsidR="00E41A26" w:rsidRPr="005511AF">
        <w:rPr>
          <w:rFonts w:asciiTheme="minorHAnsi" w:hAnsiTheme="minorHAnsi"/>
        </w:rPr>
        <w:t xml:space="preserve"> and eventually</w:t>
      </w:r>
      <w:r w:rsidR="00A5387F" w:rsidRPr="005511AF">
        <w:rPr>
          <w:rFonts w:asciiTheme="minorHAnsi" w:hAnsiTheme="minorHAnsi"/>
        </w:rPr>
        <w:t xml:space="preserve"> </w:t>
      </w:r>
      <w:r w:rsidR="00E41A26" w:rsidRPr="005511AF">
        <w:rPr>
          <w:rFonts w:asciiTheme="minorHAnsi" w:hAnsiTheme="minorHAnsi"/>
        </w:rPr>
        <w:t>eradicate</w:t>
      </w:r>
      <w:r w:rsidRPr="005511AF">
        <w:rPr>
          <w:rFonts w:asciiTheme="minorHAnsi" w:hAnsiTheme="minorHAnsi"/>
        </w:rPr>
        <w:t xml:space="preserve"> preventable</w:t>
      </w:r>
      <w:r w:rsidR="00E41A26" w:rsidRPr="005511AF">
        <w:rPr>
          <w:rFonts w:asciiTheme="minorHAnsi" w:hAnsiTheme="minorHAnsi"/>
        </w:rPr>
        <w:t xml:space="preserve"> vision impairment and</w:t>
      </w:r>
      <w:r w:rsidRPr="005511AF">
        <w:rPr>
          <w:rFonts w:asciiTheme="minorHAnsi" w:hAnsiTheme="minorHAnsi"/>
        </w:rPr>
        <w:t xml:space="preserve"> blindness</w:t>
      </w:r>
      <w:r w:rsidR="0085242B">
        <w:rPr>
          <w:rFonts w:asciiTheme="minorHAnsi" w:hAnsiTheme="minorHAnsi"/>
          <w:vertAlign w:val="superscript"/>
        </w:rPr>
        <w:t>1</w:t>
      </w:r>
      <w:r w:rsidRPr="005511AF">
        <w:rPr>
          <w:rFonts w:asciiTheme="minorHAnsi" w:hAnsiTheme="minorHAnsi"/>
        </w:rPr>
        <w:t>.</w:t>
      </w:r>
    </w:p>
    <w:p w14:paraId="2EDD20AF" w14:textId="77777777" w:rsidR="00D07423" w:rsidRPr="005511AF" w:rsidRDefault="00D07423" w:rsidP="00BC7D5B">
      <w:pPr>
        <w:spacing w:line="480" w:lineRule="auto"/>
        <w:rPr>
          <w:rFonts w:asciiTheme="minorHAnsi" w:hAnsiTheme="minorHAnsi"/>
        </w:rPr>
      </w:pPr>
    </w:p>
    <w:p w14:paraId="7B99C044" w14:textId="79AAECCE" w:rsidR="00BB053B" w:rsidRPr="005511AF" w:rsidRDefault="00BB053B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 xml:space="preserve">Uncorrected refractive errors </w:t>
      </w:r>
      <w:r w:rsidR="004653BC" w:rsidRPr="005511AF">
        <w:rPr>
          <w:rFonts w:asciiTheme="minorHAnsi" w:hAnsiTheme="minorHAnsi"/>
        </w:rPr>
        <w:t>are the commonest cause of preventable</w:t>
      </w:r>
      <w:r w:rsidRPr="005511AF">
        <w:rPr>
          <w:rFonts w:asciiTheme="minorHAnsi" w:hAnsiTheme="minorHAnsi"/>
        </w:rPr>
        <w:t xml:space="preserve"> blindness and visual impairment </w:t>
      </w:r>
      <w:r w:rsidR="00EE5EB6" w:rsidRPr="005511AF">
        <w:rPr>
          <w:rFonts w:asciiTheme="minorHAnsi" w:hAnsiTheme="minorHAnsi"/>
        </w:rPr>
        <w:t>globally</w:t>
      </w:r>
      <w:r w:rsidR="0085242B">
        <w:rPr>
          <w:rFonts w:asciiTheme="minorHAnsi" w:hAnsiTheme="minorHAnsi"/>
          <w:vertAlign w:val="superscript"/>
        </w:rPr>
        <w:t>2</w:t>
      </w:r>
      <w:r w:rsidRPr="005511AF">
        <w:rPr>
          <w:rFonts w:asciiTheme="minorHAnsi" w:hAnsiTheme="minorHAnsi"/>
        </w:rPr>
        <w:t xml:space="preserve">. </w:t>
      </w:r>
      <w:r w:rsidR="00D07423" w:rsidRPr="005511AF">
        <w:rPr>
          <w:rFonts w:asciiTheme="minorHAnsi" w:hAnsiTheme="minorHAnsi"/>
        </w:rPr>
        <w:t>The World Health Organisation (WHO)</w:t>
      </w:r>
      <w:r w:rsidR="000835EB" w:rsidRPr="005511AF">
        <w:rPr>
          <w:rFonts w:asciiTheme="minorHAnsi" w:hAnsiTheme="minorHAnsi"/>
        </w:rPr>
        <w:t xml:space="preserve"> </w:t>
      </w:r>
      <w:r w:rsidR="00D07423" w:rsidRPr="005511AF">
        <w:rPr>
          <w:rFonts w:asciiTheme="minorHAnsi" w:hAnsiTheme="minorHAnsi"/>
        </w:rPr>
        <w:t>estimate</w:t>
      </w:r>
      <w:r w:rsidR="009D2CE1" w:rsidRPr="005511AF">
        <w:rPr>
          <w:rFonts w:asciiTheme="minorHAnsi" w:hAnsiTheme="minorHAnsi"/>
        </w:rPr>
        <w:t xml:space="preserve"> </w:t>
      </w:r>
      <w:r w:rsidR="00D07423" w:rsidRPr="005511AF">
        <w:rPr>
          <w:rFonts w:asciiTheme="minorHAnsi" w:hAnsiTheme="minorHAnsi"/>
        </w:rPr>
        <w:t>over 2 billion people worldwide are blind or have impaired vision, and at least half of cases are preventable</w:t>
      </w:r>
      <w:r w:rsidR="0085242B">
        <w:rPr>
          <w:rFonts w:asciiTheme="minorHAnsi" w:hAnsiTheme="minorHAnsi"/>
          <w:vertAlign w:val="superscript"/>
        </w:rPr>
        <w:t>2</w:t>
      </w:r>
      <w:r w:rsidR="00D07423" w:rsidRPr="005511AF">
        <w:rPr>
          <w:rFonts w:asciiTheme="minorHAnsi" w:hAnsiTheme="minorHAnsi"/>
        </w:rPr>
        <w:t xml:space="preserve">. </w:t>
      </w:r>
      <w:r w:rsidR="000419EF" w:rsidRPr="005511AF">
        <w:rPr>
          <w:rFonts w:asciiTheme="minorHAnsi" w:hAnsiTheme="minorHAnsi"/>
        </w:rPr>
        <w:t xml:space="preserve">Common causes of preventable visual impairment </w:t>
      </w:r>
      <w:r w:rsidR="00EE5EB6" w:rsidRPr="005511AF">
        <w:rPr>
          <w:rFonts w:asciiTheme="minorHAnsi" w:hAnsiTheme="minorHAnsi"/>
        </w:rPr>
        <w:t>are</w:t>
      </w:r>
      <w:r w:rsidR="000419EF" w:rsidRPr="005511AF">
        <w:rPr>
          <w:rFonts w:asciiTheme="minorHAnsi" w:hAnsiTheme="minorHAnsi"/>
        </w:rPr>
        <w:t xml:space="preserve"> communicable disease, prematurity, uncorrected refractive errors, unoperated cataracts and diabetic retinopathy.</w:t>
      </w:r>
      <w:r w:rsidR="00404B99" w:rsidRPr="005511AF">
        <w:rPr>
          <w:rFonts w:asciiTheme="minorHAnsi" w:hAnsiTheme="minorHAnsi"/>
        </w:rPr>
        <w:t xml:space="preserve"> </w:t>
      </w:r>
      <w:r w:rsidR="00EE5EB6" w:rsidRPr="005511AF">
        <w:rPr>
          <w:rFonts w:asciiTheme="minorHAnsi" w:hAnsiTheme="minorHAnsi"/>
        </w:rPr>
        <w:t>Of</w:t>
      </w:r>
      <w:r w:rsidR="000835EB" w:rsidRPr="005511AF">
        <w:rPr>
          <w:rFonts w:asciiTheme="minorHAnsi" w:hAnsiTheme="minorHAnsi"/>
        </w:rPr>
        <w:t xml:space="preserve"> </w:t>
      </w:r>
      <w:r w:rsidR="00404B99" w:rsidRPr="005511AF">
        <w:rPr>
          <w:rFonts w:asciiTheme="minorHAnsi" w:hAnsiTheme="minorHAnsi"/>
        </w:rPr>
        <w:t>all</w:t>
      </w:r>
      <w:r w:rsidR="000835EB" w:rsidRPr="005511AF">
        <w:rPr>
          <w:rFonts w:asciiTheme="minorHAnsi" w:hAnsiTheme="minorHAnsi"/>
        </w:rPr>
        <w:t xml:space="preserve"> </w:t>
      </w:r>
      <w:r w:rsidR="00D07423" w:rsidRPr="005511AF">
        <w:rPr>
          <w:rFonts w:asciiTheme="minorHAnsi" w:hAnsiTheme="minorHAnsi"/>
        </w:rPr>
        <w:t xml:space="preserve">preventable cases, almost 125 million </w:t>
      </w:r>
      <w:r w:rsidR="00EE5EB6" w:rsidRPr="005511AF">
        <w:rPr>
          <w:rFonts w:asciiTheme="minorHAnsi" w:hAnsiTheme="minorHAnsi"/>
        </w:rPr>
        <w:t>are</w:t>
      </w:r>
      <w:r w:rsidR="00404B99" w:rsidRPr="005511AF">
        <w:rPr>
          <w:rFonts w:asciiTheme="minorHAnsi" w:hAnsiTheme="minorHAnsi"/>
        </w:rPr>
        <w:t xml:space="preserve"> </w:t>
      </w:r>
      <w:r w:rsidR="004653BC" w:rsidRPr="005511AF">
        <w:rPr>
          <w:rFonts w:asciiTheme="minorHAnsi" w:hAnsiTheme="minorHAnsi"/>
        </w:rPr>
        <w:t xml:space="preserve">attributed to </w:t>
      </w:r>
      <w:r w:rsidR="00D07423" w:rsidRPr="005511AF">
        <w:rPr>
          <w:rFonts w:asciiTheme="minorHAnsi" w:hAnsiTheme="minorHAnsi"/>
        </w:rPr>
        <w:t xml:space="preserve">uncorrected refractive errors, </w:t>
      </w:r>
      <w:r w:rsidR="004653BC" w:rsidRPr="005511AF">
        <w:rPr>
          <w:rFonts w:asciiTheme="minorHAnsi" w:hAnsiTheme="minorHAnsi"/>
        </w:rPr>
        <w:t>almost</w:t>
      </w:r>
      <w:r w:rsidR="00D07423" w:rsidRPr="005511AF">
        <w:rPr>
          <w:rFonts w:asciiTheme="minorHAnsi" w:hAnsiTheme="minorHAnsi"/>
        </w:rPr>
        <w:t xml:space="preserve"> twice the </w:t>
      </w:r>
      <w:r w:rsidR="00404B99" w:rsidRPr="005511AF">
        <w:rPr>
          <w:rFonts w:asciiTheme="minorHAnsi" w:hAnsiTheme="minorHAnsi"/>
        </w:rPr>
        <w:t>number</w:t>
      </w:r>
      <w:r w:rsidR="00D07423" w:rsidRPr="005511AF">
        <w:rPr>
          <w:rFonts w:asciiTheme="minorHAnsi" w:hAnsiTheme="minorHAnsi"/>
        </w:rPr>
        <w:t xml:space="preserve"> as the second most common cause, cataracts</w:t>
      </w:r>
      <w:r w:rsidR="0085242B">
        <w:rPr>
          <w:rFonts w:asciiTheme="minorHAnsi" w:hAnsiTheme="minorHAnsi"/>
          <w:vertAlign w:val="superscript"/>
        </w:rPr>
        <w:t>2</w:t>
      </w:r>
      <w:r w:rsidR="00D07423" w:rsidRPr="005511AF">
        <w:rPr>
          <w:rFonts w:asciiTheme="minorHAnsi" w:hAnsiTheme="minorHAnsi"/>
        </w:rPr>
        <w:t>. T</w:t>
      </w:r>
      <w:r w:rsidR="00EB60AB" w:rsidRPr="005511AF">
        <w:rPr>
          <w:rFonts w:asciiTheme="minorHAnsi" w:hAnsiTheme="minorHAnsi"/>
        </w:rPr>
        <w:t>his</w:t>
      </w:r>
      <w:r w:rsidR="00D07423" w:rsidRPr="005511AF">
        <w:rPr>
          <w:rFonts w:asciiTheme="minorHAnsi" w:hAnsiTheme="minorHAnsi"/>
        </w:rPr>
        <w:t xml:space="preserve"> issue</w:t>
      </w:r>
      <w:r w:rsidR="00EB60AB" w:rsidRPr="005511AF">
        <w:rPr>
          <w:rFonts w:asciiTheme="minorHAnsi" w:hAnsiTheme="minorHAnsi"/>
        </w:rPr>
        <w:t xml:space="preserve"> is common</w:t>
      </w:r>
      <w:r w:rsidR="004653BC" w:rsidRPr="005511AF">
        <w:rPr>
          <w:rFonts w:asciiTheme="minorHAnsi" w:hAnsiTheme="minorHAnsi"/>
        </w:rPr>
        <w:t>est</w:t>
      </w:r>
      <w:r w:rsidR="00D07423" w:rsidRPr="005511AF">
        <w:rPr>
          <w:rFonts w:asciiTheme="minorHAnsi" w:hAnsiTheme="minorHAnsi"/>
        </w:rPr>
        <w:t xml:space="preserve"> in </w:t>
      </w:r>
      <w:r w:rsidR="00EB60AB" w:rsidRPr="005511AF">
        <w:rPr>
          <w:rFonts w:asciiTheme="minorHAnsi" w:hAnsiTheme="minorHAnsi"/>
        </w:rPr>
        <w:t>low- and middle-income</w:t>
      </w:r>
      <w:r w:rsidR="00D07423" w:rsidRPr="005511AF">
        <w:rPr>
          <w:rFonts w:asciiTheme="minorHAnsi" w:hAnsiTheme="minorHAnsi"/>
        </w:rPr>
        <w:t xml:space="preserve"> countries, with</w:t>
      </w:r>
      <w:r w:rsidR="004653BC" w:rsidRPr="005511AF">
        <w:rPr>
          <w:rFonts w:asciiTheme="minorHAnsi" w:hAnsiTheme="minorHAnsi"/>
        </w:rPr>
        <w:t xml:space="preserve"> estimates that</w:t>
      </w:r>
      <w:r w:rsidR="00D07423" w:rsidRPr="005511AF">
        <w:rPr>
          <w:rFonts w:asciiTheme="minorHAnsi" w:hAnsiTheme="minorHAnsi"/>
        </w:rPr>
        <w:t xml:space="preserve"> </w:t>
      </w:r>
      <w:r w:rsidR="00EB60AB" w:rsidRPr="005511AF">
        <w:rPr>
          <w:rFonts w:asciiTheme="minorHAnsi" w:hAnsiTheme="minorHAnsi"/>
        </w:rPr>
        <w:t xml:space="preserve">80% </w:t>
      </w:r>
      <w:r w:rsidR="00404B99" w:rsidRPr="005511AF">
        <w:rPr>
          <w:rFonts w:asciiTheme="minorHAnsi" w:hAnsiTheme="minorHAnsi"/>
        </w:rPr>
        <w:t xml:space="preserve">of </w:t>
      </w:r>
      <w:r w:rsidR="00EB60AB" w:rsidRPr="005511AF">
        <w:rPr>
          <w:rFonts w:asciiTheme="minorHAnsi" w:hAnsiTheme="minorHAnsi"/>
        </w:rPr>
        <w:t xml:space="preserve">refractive errors in some African regions </w:t>
      </w:r>
      <w:r w:rsidR="004653BC" w:rsidRPr="005511AF">
        <w:rPr>
          <w:rFonts w:asciiTheme="minorHAnsi" w:hAnsiTheme="minorHAnsi"/>
        </w:rPr>
        <w:t>are</w:t>
      </w:r>
      <w:r w:rsidR="00EB60AB" w:rsidRPr="005511AF">
        <w:rPr>
          <w:rFonts w:asciiTheme="minorHAnsi" w:hAnsiTheme="minorHAnsi"/>
        </w:rPr>
        <w:t xml:space="preserve"> untreated, </w:t>
      </w:r>
      <w:r w:rsidR="004653BC" w:rsidRPr="005511AF">
        <w:rPr>
          <w:rFonts w:asciiTheme="minorHAnsi" w:hAnsiTheme="minorHAnsi"/>
        </w:rPr>
        <w:t xml:space="preserve">while </w:t>
      </w:r>
      <w:r w:rsidR="00EB60AB" w:rsidRPr="005511AF">
        <w:rPr>
          <w:rFonts w:asciiTheme="minorHAnsi" w:hAnsiTheme="minorHAnsi"/>
        </w:rPr>
        <w:t>10%</w:t>
      </w:r>
      <w:r w:rsidR="004653BC" w:rsidRPr="005511AF">
        <w:rPr>
          <w:rFonts w:asciiTheme="minorHAnsi" w:hAnsiTheme="minorHAnsi"/>
        </w:rPr>
        <w:t xml:space="preserve"> go untreated</w:t>
      </w:r>
      <w:r w:rsidR="00EB60AB" w:rsidRPr="005511AF">
        <w:rPr>
          <w:rFonts w:asciiTheme="minorHAnsi" w:hAnsiTheme="minorHAnsi"/>
        </w:rPr>
        <w:t xml:space="preserve"> in the Western world</w:t>
      </w:r>
      <w:r w:rsidR="0085242B">
        <w:rPr>
          <w:rFonts w:asciiTheme="minorHAnsi" w:hAnsiTheme="minorHAnsi"/>
          <w:vertAlign w:val="superscript"/>
        </w:rPr>
        <w:t>2</w:t>
      </w:r>
      <w:r w:rsidR="00EB60AB" w:rsidRPr="005511AF">
        <w:rPr>
          <w:rFonts w:asciiTheme="minorHAnsi" w:hAnsiTheme="minorHAnsi"/>
        </w:rPr>
        <w:t xml:space="preserve">. </w:t>
      </w:r>
      <w:r w:rsidR="000835EB" w:rsidRPr="005511AF">
        <w:rPr>
          <w:rFonts w:asciiTheme="minorHAnsi" w:hAnsiTheme="minorHAnsi"/>
        </w:rPr>
        <w:t xml:space="preserve">Preventable visual impairment and blindness is a </w:t>
      </w:r>
      <w:r w:rsidR="00404B99" w:rsidRPr="005511AF">
        <w:rPr>
          <w:rFonts w:asciiTheme="minorHAnsi" w:hAnsiTheme="minorHAnsi"/>
        </w:rPr>
        <w:t>global</w:t>
      </w:r>
      <w:r w:rsidR="000835EB" w:rsidRPr="005511AF">
        <w:rPr>
          <w:rFonts w:asciiTheme="minorHAnsi" w:hAnsiTheme="minorHAnsi"/>
        </w:rPr>
        <w:t xml:space="preserve"> </w:t>
      </w:r>
      <w:r w:rsidR="00EE5EB6" w:rsidRPr="005511AF">
        <w:rPr>
          <w:rFonts w:asciiTheme="minorHAnsi" w:hAnsiTheme="minorHAnsi"/>
        </w:rPr>
        <w:t>socio-economic</w:t>
      </w:r>
      <w:r w:rsidR="00BF0D00" w:rsidRPr="005511AF">
        <w:rPr>
          <w:rFonts w:asciiTheme="minorHAnsi" w:hAnsiTheme="minorHAnsi"/>
        </w:rPr>
        <w:t xml:space="preserve"> and</w:t>
      </w:r>
      <w:r w:rsidR="00EE5EB6" w:rsidRPr="005511AF">
        <w:rPr>
          <w:rFonts w:asciiTheme="minorHAnsi" w:hAnsiTheme="minorHAnsi"/>
        </w:rPr>
        <w:t xml:space="preserve"> </w:t>
      </w:r>
      <w:r w:rsidR="000835EB" w:rsidRPr="005511AF">
        <w:rPr>
          <w:rFonts w:asciiTheme="minorHAnsi" w:hAnsiTheme="minorHAnsi"/>
        </w:rPr>
        <w:t>health concern</w:t>
      </w:r>
      <w:r w:rsidR="00EE5EB6" w:rsidRPr="005511AF">
        <w:rPr>
          <w:rFonts w:asciiTheme="minorHAnsi" w:hAnsiTheme="minorHAnsi"/>
        </w:rPr>
        <w:t>.</w:t>
      </w:r>
    </w:p>
    <w:p w14:paraId="001F95A1" w14:textId="7777156A" w:rsidR="000835EB" w:rsidRPr="005511AF" w:rsidRDefault="000835EB" w:rsidP="00BC7D5B">
      <w:pPr>
        <w:spacing w:line="480" w:lineRule="auto"/>
        <w:rPr>
          <w:rFonts w:asciiTheme="minorHAnsi" w:hAnsiTheme="minorHAnsi"/>
        </w:rPr>
      </w:pPr>
    </w:p>
    <w:p w14:paraId="6543E7DB" w14:textId="128C7683" w:rsidR="0073216C" w:rsidRPr="00271A8F" w:rsidRDefault="0073216C" w:rsidP="00BC7D5B">
      <w:pPr>
        <w:spacing w:line="480" w:lineRule="auto"/>
        <w:rPr>
          <w:rFonts w:asciiTheme="minorHAnsi" w:hAnsiTheme="minorHAnsi"/>
          <w:b/>
          <w:bCs/>
        </w:rPr>
      </w:pPr>
      <w:r w:rsidRPr="005511AF">
        <w:rPr>
          <w:rFonts w:asciiTheme="minorHAnsi" w:hAnsiTheme="minorHAnsi"/>
          <w:b/>
          <w:bCs/>
        </w:rPr>
        <w:t>Achievements</w:t>
      </w:r>
    </w:p>
    <w:p w14:paraId="1C9182CD" w14:textId="48D25D04" w:rsidR="001A200E" w:rsidRPr="005511AF" w:rsidRDefault="000835EB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 xml:space="preserve">One of the aims </w:t>
      </w:r>
      <w:r w:rsidR="00A5387F" w:rsidRPr="005511AF">
        <w:rPr>
          <w:rFonts w:asciiTheme="minorHAnsi" w:hAnsiTheme="minorHAnsi"/>
        </w:rPr>
        <w:t>of</w:t>
      </w:r>
      <w:r w:rsidRPr="005511AF">
        <w:rPr>
          <w:rFonts w:asciiTheme="minorHAnsi" w:hAnsiTheme="minorHAnsi"/>
        </w:rPr>
        <w:t xml:space="preserve"> </w:t>
      </w:r>
      <w:r w:rsidR="004653BC" w:rsidRPr="005511AF">
        <w:rPr>
          <w:rFonts w:asciiTheme="minorHAnsi" w:hAnsiTheme="minorHAnsi"/>
        </w:rPr>
        <w:t>Vision 2020</w:t>
      </w:r>
      <w:r w:rsidRPr="005511AF">
        <w:rPr>
          <w:rFonts w:asciiTheme="minorHAnsi" w:hAnsiTheme="minorHAnsi"/>
        </w:rPr>
        <w:t xml:space="preserve"> was to eliminate avoidable blindness by 2020</w:t>
      </w:r>
      <w:r w:rsidRPr="005511AF">
        <w:rPr>
          <w:rFonts w:asciiTheme="minorHAnsi" w:hAnsiTheme="minorHAnsi"/>
          <w:vertAlign w:val="superscript"/>
        </w:rPr>
        <w:t>3</w:t>
      </w:r>
      <w:r w:rsidRPr="005511AF">
        <w:rPr>
          <w:rFonts w:asciiTheme="minorHAnsi" w:hAnsiTheme="minorHAnsi"/>
        </w:rPr>
        <w:t xml:space="preserve">, yet </w:t>
      </w:r>
      <w:r w:rsidR="00A5387F" w:rsidRPr="005511AF">
        <w:rPr>
          <w:rFonts w:asciiTheme="minorHAnsi" w:hAnsiTheme="minorHAnsi"/>
        </w:rPr>
        <w:t>it</w:t>
      </w:r>
      <w:r w:rsidRPr="005511AF">
        <w:rPr>
          <w:rFonts w:asciiTheme="minorHAnsi" w:hAnsiTheme="minorHAnsi"/>
        </w:rPr>
        <w:t xml:space="preserve"> remains a global health burden today</w:t>
      </w:r>
      <w:r w:rsidR="0085242B">
        <w:rPr>
          <w:rFonts w:asciiTheme="minorHAnsi" w:hAnsiTheme="minorHAnsi"/>
          <w:vertAlign w:val="superscript"/>
        </w:rPr>
        <w:t>2</w:t>
      </w:r>
      <w:r w:rsidRPr="005511AF">
        <w:rPr>
          <w:rFonts w:asciiTheme="minorHAnsi" w:hAnsiTheme="minorHAnsi"/>
        </w:rPr>
        <w:t xml:space="preserve">. </w:t>
      </w:r>
      <w:r w:rsidR="004653BC" w:rsidRPr="005511AF">
        <w:rPr>
          <w:rFonts w:asciiTheme="minorHAnsi" w:hAnsiTheme="minorHAnsi"/>
        </w:rPr>
        <w:t xml:space="preserve">Quantifying </w:t>
      </w:r>
      <w:r w:rsidRPr="005511AF">
        <w:rPr>
          <w:rFonts w:asciiTheme="minorHAnsi" w:hAnsiTheme="minorHAnsi"/>
        </w:rPr>
        <w:t>changes in</w:t>
      </w:r>
      <w:r w:rsidR="001A200E" w:rsidRPr="005511AF">
        <w:rPr>
          <w:rFonts w:asciiTheme="minorHAnsi" w:hAnsiTheme="minorHAnsi"/>
        </w:rPr>
        <w:t xml:space="preserve"> </w:t>
      </w:r>
      <w:r w:rsidRPr="005511AF">
        <w:rPr>
          <w:rFonts w:asciiTheme="minorHAnsi" w:hAnsiTheme="minorHAnsi"/>
        </w:rPr>
        <w:t xml:space="preserve">the prevalence of </w:t>
      </w:r>
      <w:r w:rsidR="001A200E" w:rsidRPr="005511AF">
        <w:rPr>
          <w:rFonts w:asciiTheme="minorHAnsi" w:hAnsiTheme="minorHAnsi"/>
        </w:rPr>
        <w:t>visual impairment</w:t>
      </w:r>
      <w:r w:rsidR="00E2288B" w:rsidRPr="005511AF">
        <w:rPr>
          <w:rFonts w:asciiTheme="minorHAnsi" w:hAnsiTheme="minorHAnsi"/>
        </w:rPr>
        <w:t xml:space="preserve"> is </w:t>
      </w:r>
      <w:r w:rsidR="001A200E" w:rsidRPr="005511AF">
        <w:rPr>
          <w:rFonts w:asciiTheme="minorHAnsi" w:hAnsiTheme="minorHAnsi"/>
        </w:rPr>
        <w:t>difficult</w:t>
      </w:r>
      <w:r w:rsidRPr="005511AF">
        <w:rPr>
          <w:rFonts w:asciiTheme="minorHAnsi" w:hAnsiTheme="minorHAnsi"/>
        </w:rPr>
        <w:t>; d</w:t>
      </w:r>
      <w:r w:rsidR="00E2288B" w:rsidRPr="005511AF">
        <w:rPr>
          <w:rFonts w:asciiTheme="minorHAnsi" w:hAnsiTheme="minorHAnsi"/>
        </w:rPr>
        <w:t xml:space="preserve">ata is </w:t>
      </w:r>
      <w:r w:rsidR="004653BC" w:rsidRPr="005511AF">
        <w:rPr>
          <w:rFonts w:asciiTheme="minorHAnsi" w:hAnsiTheme="minorHAnsi"/>
        </w:rPr>
        <w:t xml:space="preserve">incomplete, and </w:t>
      </w:r>
      <w:r w:rsidR="001A200E" w:rsidRPr="005511AF">
        <w:rPr>
          <w:rFonts w:asciiTheme="minorHAnsi" w:hAnsiTheme="minorHAnsi"/>
        </w:rPr>
        <w:t>definitions</w:t>
      </w:r>
      <w:r w:rsidR="004653BC" w:rsidRPr="005511AF">
        <w:rPr>
          <w:rFonts w:asciiTheme="minorHAnsi" w:hAnsiTheme="minorHAnsi"/>
        </w:rPr>
        <w:t xml:space="preserve"> of visual impairment</w:t>
      </w:r>
      <w:r w:rsidR="001A200E" w:rsidRPr="005511AF">
        <w:rPr>
          <w:rFonts w:asciiTheme="minorHAnsi" w:hAnsiTheme="minorHAnsi"/>
        </w:rPr>
        <w:t xml:space="preserve"> have</w:t>
      </w:r>
      <w:r w:rsidR="00E2288B" w:rsidRPr="005511AF">
        <w:rPr>
          <w:rFonts w:asciiTheme="minorHAnsi" w:hAnsiTheme="minorHAnsi"/>
        </w:rPr>
        <w:t xml:space="preserve"> </w:t>
      </w:r>
      <w:r w:rsidR="004653BC" w:rsidRPr="005511AF">
        <w:rPr>
          <w:rFonts w:asciiTheme="minorHAnsi" w:hAnsiTheme="minorHAnsi"/>
        </w:rPr>
        <w:t>evolved</w:t>
      </w:r>
      <w:r w:rsidR="00E2288B" w:rsidRPr="005511AF">
        <w:rPr>
          <w:rFonts w:asciiTheme="minorHAnsi" w:hAnsiTheme="minorHAnsi"/>
        </w:rPr>
        <w:t>.</w:t>
      </w:r>
      <w:r w:rsidR="001A200E" w:rsidRPr="005511AF">
        <w:rPr>
          <w:rFonts w:asciiTheme="minorHAnsi" w:hAnsiTheme="minorHAnsi"/>
        </w:rPr>
        <w:t xml:space="preserve"> Early estimates excluded visual impairment due to refractive error</w:t>
      </w:r>
      <w:r w:rsidR="001A200E" w:rsidRPr="005511AF">
        <w:rPr>
          <w:rFonts w:asciiTheme="minorHAnsi" w:hAnsiTheme="minorHAnsi"/>
          <w:vertAlign w:val="superscript"/>
        </w:rPr>
        <w:t>4</w:t>
      </w:r>
      <w:r w:rsidR="001A200E" w:rsidRPr="005511AF">
        <w:rPr>
          <w:rFonts w:asciiTheme="minorHAnsi" w:hAnsiTheme="minorHAnsi"/>
        </w:rPr>
        <w:t xml:space="preserve">, yet this is now recognised as a leading cause. In the early 2000s around 5% </w:t>
      </w:r>
      <w:r w:rsidR="006634EF" w:rsidRPr="005511AF">
        <w:rPr>
          <w:rFonts w:asciiTheme="minorHAnsi" w:hAnsiTheme="minorHAnsi"/>
        </w:rPr>
        <w:t xml:space="preserve">of the </w:t>
      </w:r>
      <w:r w:rsidR="001A200E" w:rsidRPr="005511AF">
        <w:rPr>
          <w:rFonts w:asciiTheme="minorHAnsi" w:hAnsiTheme="minorHAnsi"/>
        </w:rPr>
        <w:t>global population were visual</w:t>
      </w:r>
      <w:r w:rsidR="006634EF" w:rsidRPr="005511AF">
        <w:rPr>
          <w:rFonts w:asciiTheme="minorHAnsi" w:hAnsiTheme="minorHAnsi"/>
        </w:rPr>
        <w:t>ly</w:t>
      </w:r>
      <w:r w:rsidR="001A200E" w:rsidRPr="005511AF">
        <w:rPr>
          <w:rFonts w:asciiTheme="minorHAnsi" w:hAnsiTheme="minorHAnsi"/>
        </w:rPr>
        <w:t xml:space="preserve"> impaired</w:t>
      </w:r>
      <w:r w:rsidR="001A200E" w:rsidRPr="005511AF">
        <w:rPr>
          <w:rFonts w:asciiTheme="minorHAnsi" w:hAnsiTheme="minorHAnsi"/>
          <w:vertAlign w:val="superscript"/>
        </w:rPr>
        <w:t>4</w:t>
      </w:r>
      <w:r w:rsidR="001A200E" w:rsidRPr="005511AF">
        <w:rPr>
          <w:rFonts w:asciiTheme="minorHAnsi" w:hAnsiTheme="minorHAnsi"/>
        </w:rPr>
        <w:t xml:space="preserve"> yet WHO figures published in 2019 </w:t>
      </w:r>
      <w:r w:rsidR="00404B99" w:rsidRPr="005511AF">
        <w:rPr>
          <w:rFonts w:asciiTheme="minorHAnsi" w:hAnsiTheme="minorHAnsi"/>
        </w:rPr>
        <w:t>outlined</w:t>
      </w:r>
      <w:r w:rsidR="001A200E" w:rsidRPr="005511AF">
        <w:rPr>
          <w:rFonts w:asciiTheme="minorHAnsi" w:hAnsiTheme="minorHAnsi"/>
        </w:rPr>
        <w:t xml:space="preserve"> previously suggest </w:t>
      </w:r>
      <w:r w:rsidRPr="005511AF">
        <w:rPr>
          <w:rFonts w:asciiTheme="minorHAnsi" w:hAnsiTheme="minorHAnsi"/>
        </w:rPr>
        <w:t>around</w:t>
      </w:r>
      <w:r w:rsidR="001A200E" w:rsidRPr="005511AF">
        <w:rPr>
          <w:rFonts w:asciiTheme="minorHAnsi" w:hAnsiTheme="minorHAnsi"/>
        </w:rPr>
        <w:t xml:space="preserve"> </w:t>
      </w:r>
      <w:r w:rsidRPr="005511AF">
        <w:rPr>
          <w:rFonts w:asciiTheme="minorHAnsi" w:hAnsiTheme="minorHAnsi"/>
        </w:rPr>
        <w:t>28</w:t>
      </w:r>
      <w:r w:rsidR="001A200E" w:rsidRPr="005511AF">
        <w:rPr>
          <w:rFonts w:asciiTheme="minorHAnsi" w:hAnsiTheme="minorHAnsi"/>
        </w:rPr>
        <w:t xml:space="preserve">% </w:t>
      </w:r>
      <w:r w:rsidRPr="005511AF">
        <w:rPr>
          <w:rFonts w:asciiTheme="minorHAnsi" w:hAnsiTheme="minorHAnsi"/>
        </w:rPr>
        <w:t>people have sub-optimal vision</w:t>
      </w:r>
      <w:r w:rsidR="0085242B">
        <w:rPr>
          <w:rFonts w:asciiTheme="minorHAnsi" w:hAnsiTheme="minorHAnsi"/>
          <w:vertAlign w:val="superscript"/>
        </w:rPr>
        <w:t>1</w:t>
      </w:r>
      <w:r w:rsidR="001A200E" w:rsidRPr="005511AF">
        <w:rPr>
          <w:rFonts w:asciiTheme="minorHAnsi" w:hAnsiTheme="minorHAnsi"/>
        </w:rPr>
        <w:t xml:space="preserve">. </w:t>
      </w:r>
      <w:r w:rsidR="00643531" w:rsidRPr="005511AF">
        <w:rPr>
          <w:rFonts w:asciiTheme="minorHAnsi" w:hAnsiTheme="minorHAnsi"/>
        </w:rPr>
        <w:t xml:space="preserve">Achievements are therefore </w:t>
      </w:r>
      <w:r w:rsidR="006634EF" w:rsidRPr="005511AF">
        <w:rPr>
          <w:rFonts w:asciiTheme="minorHAnsi" w:hAnsiTheme="minorHAnsi"/>
        </w:rPr>
        <w:t>more appropriately</w:t>
      </w:r>
      <w:r w:rsidR="00643531" w:rsidRPr="005511AF">
        <w:rPr>
          <w:rFonts w:asciiTheme="minorHAnsi" w:hAnsiTheme="minorHAnsi"/>
        </w:rPr>
        <w:t xml:space="preserve"> outlined qualitatively. </w:t>
      </w:r>
    </w:p>
    <w:p w14:paraId="2D75D986" w14:textId="1B194757" w:rsidR="00E2288B" w:rsidRPr="005511AF" w:rsidRDefault="00E2288B" w:rsidP="00BC7D5B">
      <w:pPr>
        <w:spacing w:line="480" w:lineRule="auto"/>
        <w:rPr>
          <w:rFonts w:asciiTheme="minorHAnsi" w:hAnsiTheme="minorHAnsi"/>
        </w:rPr>
      </w:pPr>
    </w:p>
    <w:p w14:paraId="10DCD518" w14:textId="7613FBF6" w:rsidR="00404B99" w:rsidRPr="005511AF" w:rsidRDefault="006F1423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lastRenderedPageBreak/>
        <w:t>If you</w:t>
      </w:r>
      <w:r w:rsidR="00404B99" w:rsidRPr="005511AF">
        <w:rPr>
          <w:rFonts w:asciiTheme="minorHAnsi" w:hAnsiTheme="minorHAnsi"/>
        </w:rPr>
        <w:t xml:space="preserve"> were to</w:t>
      </w:r>
      <w:r w:rsidRPr="005511AF">
        <w:rPr>
          <w:rFonts w:asciiTheme="minorHAnsi" w:hAnsiTheme="minorHAnsi"/>
        </w:rPr>
        <w:t xml:space="preserve"> ask a group of </w:t>
      </w:r>
      <w:r w:rsidR="00732256">
        <w:rPr>
          <w:rFonts w:asciiTheme="minorHAnsi" w:hAnsiTheme="minorHAnsi"/>
        </w:rPr>
        <w:t>one hundred</w:t>
      </w:r>
      <w:r w:rsidR="00404B99" w:rsidRPr="005511AF">
        <w:rPr>
          <w:rFonts w:asciiTheme="minorHAnsi" w:hAnsiTheme="minorHAnsi"/>
        </w:rPr>
        <w:t xml:space="preserve"> </w:t>
      </w:r>
      <w:r w:rsidRPr="005511AF">
        <w:rPr>
          <w:rFonts w:asciiTheme="minorHAnsi" w:hAnsiTheme="minorHAnsi"/>
        </w:rPr>
        <w:t>people to name</w:t>
      </w:r>
      <w:r w:rsidR="006634EF" w:rsidRPr="005511AF">
        <w:rPr>
          <w:rFonts w:asciiTheme="minorHAnsi" w:hAnsiTheme="minorHAnsi"/>
        </w:rPr>
        <w:t xml:space="preserve"> as many</w:t>
      </w:r>
      <w:r w:rsidRPr="005511AF">
        <w:rPr>
          <w:rFonts w:asciiTheme="minorHAnsi" w:hAnsiTheme="minorHAnsi"/>
        </w:rPr>
        <w:t xml:space="preserve"> </w:t>
      </w:r>
      <w:r w:rsidR="00E2288B" w:rsidRPr="005511AF">
        <w:rPr>
          <w:rFonts w:asciiTheme="minorHAnsi" w:hAnsiTheme="minorHAnsi"/>
        </w:rPr>
        <w:t xml:space="preserve">public health </w:t>
      </w:r>
      <w:r w:rsidR="00DC227E" w:rsidRPr="005511AF">
        <w:rPr>
          <w:rFonts w:asciiTheme="minorHAnsi" w:hAnsiTheme="minorHAnsi"/>
        </w:rPr>
        <w:t>crises as possible</w:t>
      </w:r>
      <w:r w:rsidR="006634EF" w:rsidRPr="005511AF">
        <w:rPr>
          <w:rFonts w:asciiTheme="minorHAnsi" w:hAnsiTheme="minorHAnsi"/>
        </w:rPr>
        <w:t xml:space="preserve"> in </w:t>
      </w:r>
      <w:r w:rsidR="00732256">
        <w:rPr>
          <w:rFonts w:asciiTheme="minorHAnsi" w:hAnsiTheme="minorHAnsi"/>
        </w:rPr>
        <w:t>one</w:t>
      </w:r>
      <w:r w:rsidR="006634EF" w:rsidRPr="005511AF">
        <w:rPr>
          <w:rFonts w:asciiTheme="minorHAnsi" w:hAnsiTheme="minorHAnsi"/>
        </w:rPr>
        <w:t xml:space="preserve"> minute</w:t>
      </w:r>
      <w:r w:rsidRPr="005511AF">
        <w:rPr>
          <w:rFonts w:asciiTheme="minorHAnsi" w:hAnsiTheme="minorHAnsi"/>
        </w:rPr>
        <w:t xml:space="preserve">, </w:t>
      </w:r>
      <w:r w:rsidR="006634EF" w:rsidRPr="005511AF">
        <w:rPr>
          <w:rFonts w:asciiTheme="minorHAnsi" w:hAnsiTheme="minorHAnsi"/>
        </w:rPr>
        <w:t xml:space="preserve">you might expect </w:t>
      </w:r>
      <w:r w:rsidR="00DC227E" w:rsidRPr="005511AF">
        <w:rPr>
          <w:rFonts w:asciiTheme="minorHAnsi" w:hAnsiTheme="minorHAnsi"/>
        </w:rPr>
        <w:t xml:space="preserve">many </w:t>
      </w:r>
      <w:r w:rsidR="006634EF" w:rsidRPr="005511AF">
        <w:rPr>
          <w:rFonts w:asciiTheme="minorHAnsi" w:hAnsiTheme="minorHAnsi"/>
        </w:rPr>
        <w:t xml:space="preserve">to </w:t>
      </w:r>
      <w:r w:rsidR="00DC227E" w:rsidRPr="005511AF">
        <w:rPr>
          <w:rFonts w:asciiTheme="minorHAnsi" w:hAnsiTheme="minorHAnsi"/>
        </w:rPr>
        <w:t>mention</w:t>
      </w:r>
      <w:r w:rsidR="006634EF" w:rsidRPr="005511AF">
        <w:rPr>
          <w:rFonts w:asciiTheme="minorHAnsi" w:hAnsiTheme="minorHAnsi"/>
        </w:rPr>
        <w:t xml:space="preserve"> </w:t>
      </w:r>
      <w:r w:rsidR="00E2288B" w:rsidRPr="005511AF">
        <w:rPr>
          <w:rFonts w:asciiTheme="minorHAnsi" w:hAnsiTheme="minorHAnsi"/>
        </w:rPr>
        <w:t>communicable diseases, heart disease, and</w:t>
      </w:r>
      <w:r w:rsidR="00732256">
        <w:rPr>
          <w:rFonts w:asciiTheme="minorHAnsi" w:hAnsiTheme="minorHAnsi"/>
        </w:rPr>
        <w:t xml:space="preserve"> currently</w:t>
      </w:r>
      <w:r w:rsidR="00E2288B" w:rsidRPr="005511AF">
        <w:rPr>
          <w:rFonts w:asciiTheme="minorHAnsi" w:hAnsiTheme="minorHAnsi"/>
        </w:rPr>
        <w:t>, the coronavirus pandemic</w:t>
      </w:r>
      <w:r w:rsidRPr="005511AF">
        <w:rPr>
          <w:rFonts w:asciiTheme="minorHAnsi" w:hAnsiTheme="minorHAnsi"/>
        </w:rPr>
        <w:t>.</w:t>
      </w:r>
      <w:r w:rsidR="00E2288B" w:rsidRPr="005511AF">
        <w:rPr>
          <w:rFonts w:asciiTheme="minorHAnsi" w:hAnsiTheme="minorHAnsi"/>
        </w:rPr>
        <w:t xml:space="preserve"> </w:t>
      </w:r>
      <w:r w:rsidR="00404B99" w:rsidRPr="005511AF">
        <w:rPr>
          <w:rFonts w:asciiTheme="minorHAnsi" w:hAnsiTheme="minorHAnsi"/>
        </w:rPr>
        <w:t>But how many of the</w:t>
      </w:r>
      <w:r w:rsidR="00732256">
        <w:rPr>
          <w:rFonts w:asciiTheme="minorHAnsi" w:hAnsiTheme="minorHAnsi"/>
        </w:rPr>
        <w:t xml:space="preserve"> one hundred </w:t>
      </w:r>
      <w:r w:rsidR="00DA59D5" w:rsidRPr="005511AF">
        <w:rPr>
          <w:rFonts w:asciiTheme="minorHAnsi" w:hAnsiTheme="minorHAnsi"/>
        </w:rPr>
        <w:t>would</w:t>
      </w:r>
      <w:r w:rsidR="00404B99" w:rsidRPr="005511AF">
        <w:rPr>
          <w:rFonts w:asciiTheme="minorHAnsi" w:hAnsiTheme="minorHAnsi"/>
        </w:rPr>
        <w:t xml:space="preserve"> </w:t>
      </w:r>
      <w:r w:rsidR="00DC227E" w:rsidRPr="005511AF">
        <w:rPr>
          <w:rFonts w:asciiTheme="minorHAnsi" w:hAnsiTheme="minorHAnsi"/>
        </w:rPr>
        <w:t>identify</w:t>
      </w:r>
      <w:r w:rsidR="00E243B1" w:rsidRPr="005511AF">
        <w:rPr>
          <w:rFonts w:asciiTheme="minorHAnsi" w:hAnsiTheme="minorHAnsi"/>
        </w:rPr>
        <w:t xml:space="preserve"> preventable</w:t>
      </w:r>
      <w:r w:rsidR="00404B99" w:rsidRPr="005511AF">
        <w:rPr>
          <w:rFonts w:asciiTheme="minorHAnsi" w:hAnsiTheme="minorHAnsi"/>
        </w:rPr>
        <w:t xml:space="preserve"> blindness</w:t>
      </w:r>
      <w:r w:rsidR="00DC227E" w:rsidRPr="005511AF">
        <w:rPr>
          <w:rFonts w:asciiTheme="minorHAnsi" w:hAnsiTheme="minorHAnsi"/>
        </w:rPr>
        <w:t xml:space="preserve"> as a public health crisis</w:t>
      </w:r>
      <w:r w:rsidR="00404B99" w:rsidRPr="005511AF">
        <w:rPr>
          <w:rFonts w:asciiTheme="minorHAnsi" w:hAnsiTheme="minorHAnsi"/>
        </w:rPr>
        <w:t xml:space="preserve">? </w:t>
      </w:r>
    </w:p>
    <w:p w14:paraId="1070713A" w14:textId="77777777" w:rsidR="00DA59D5" w:rsidRPr="005511AF" w:rsidRDefault="00DA59D5" w:rsidP="00BC7D5B">
      <w:pPr>
        <w:spacing w:line="480" w:lineRule="auto"/>
        <w:rPr>
          <w:rFonts w:asciiTheme="minorHAnsi" w:hAnsiTheme="minorHAnsi"/>
        </w:rPr>
      </w:pPr>
    </w:p>
    <w:p w14:paraId="3E640FE3" w14:textId="25C45C1C" w:rsidR="00B343F6" w:rsidRPr="005511AF" w:rsidRDefault="0065580B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The</w:t>
      </w:r>
      <w:r w:rsidR="00E2288B" w:rsidRPr="005511AF">
        <w:rPr>
          <w:rFonts w:asciiTheme="minorHAnsi" w:hAnsiTheme="minorHAnsi"/>
        </w:rPr>
        <w:t xml:space="preserve"> major achievement </w:t>
      </w:r>
      <w:r w:rsidRPr="005511AF">
        <w:rPr>
          <w:rFonts w:asciiTheme="minorHAnsi" w:hAnsiTheme="minorHAnsi"/>
        </w:rPr>
        <w:t>of</w:t>
      </w:r>
      <w:r w:rsidR="00E2288B" w:rsidRPr="005511AF">
        <w:rPr>
          <w:rFonts w:asciiTheme="minorHAnsi" w:hAnsiTheme="minorHAnsi"/>
        </w:rPr>
        <w:t xml:space="preserve"> the Vision 2020 project has been generating awareness of blindness as a public health concern</w:t>
      </w:r>
      <w:r w:rsidR="00404B99" w:rsidRPr="005511AF">
        <w:rPr>
          <w:rFonts w:asciiTheme="minorHAnsi" w:hAnsiTheme="minorHAnsi"/>
        </w:rPr>
        <w:t>. This has</w:t>
      </w:r>
      <w:r w:rsidR="00E2288B" w:rsidRPr="005511AF">
        <w:rPr>
          <w:rFonts w:asciiTheme="minorHAnsi" w:hAnsiTheme="minorHAnsi"/>
        </w:rPr>
        <w:t xml:space="preserve"> </w:t>
      </w:r>
      <w:r w:rsidR="00732256">
        <w:rPr>
          <w:rFonts w:asciiTheme="minorHAnsi" w:hAnsiTheme="minorHAnsi"/>
        </w:rPr>
        <w:t>gained</w:t>
      </w:r>
      <w:r w:rsidR="00E2288B" w:rsidRPr="005511AF">
        <w:rPr>
          <w:rFonts w:asciiTheme="minorHAnsi" w:hAnsiTheme="minorHAnsi"/>
        </w:rPr>
        <w:t xml:space="preserve"> momentum </w:t>
      </w:r>
      <w:r w:rsidR="00FE296E" w:rsidRPr="005511AF">
        <w:rPr>
          <w:rFonts w:asciiTheme="minorHAnsi" w:hAnsiTheme="minorHAnsi"/>
        </w:rPr>
        <w:t xml:space="preserve">and </w:t>
      </w:r>
      <w:r w:rsidR="00E2288B" w:rsidRPr="005511AF">
        <w:rPr>
          <w:rFonts w:asciiTheme="minorHAnsi" w:hAnsiTheme="minorHAnsi"/>
        </w:rPr>
        <w:t>encourage</w:t>
      </w:r>
      <w:r w:rsidR="00FE296E" w:rsidRPr="005511AF">
        <w:rPr>
          <w:rFonts w:asciiTheme="minorHAnsi" w:hAnsiTheme="minorHAnsi"/>
        </w:rPr>
        <w:t>d</w:t>
      </w:r>
      <w:r w:rsidR="00E2288B" w:rsidRPr="005511AF">
        <w:rPr>
          <w:rFonts w:asciiTheme="minorHAnsi" w:hAnsiTheme="minorHAnsi"/>
        </w:rPr>
        <w:t xml:space="preserve"> </w:t>
      </w:r>
      <w:r w:rsidR="00404B99" w:rsidRPr="005511AF">
        <w:rPr>
          <w:rFonts w:asciiTheme="minorHAnsi" w:hAnsiTheme="minorHAnsi"/>
        </w:rPr>
        <w:t xml:space="preserve">governments and health boards to address the issue, especially in low- and middle-income countries. </w:t>
      </w:r>
      <w:r w:rsidR="00FE296E" w:rsidRPr="005511AF">
        <w:rPr>
          <w:rFonts w:asciiTheme="minorHAnsi" w:hAnsiTheme="minorHAnsi"/>
        </w:rPr>
        <w:t xml:space="preserve">World Sight day is one such example. </w:t>
      </w:r>
      <w:r w:rsidR="00B343F6" w:rsidRPr="00D6737A">
        <w:rPr>
          <w:rFonts w:asciiTheme="minorHAnsi" w:hAnsiTheme="minorHAnsi"/>
        </w:rPr>
        <w:t xml:space="preserve">Introduced in </w:t>
      </w:r>
      <w:r w:rsidR="00D6737A" w:rsidRPr="00D6737A">
        <w:rPr>
          <w:rFonts w:asciiTheme="minorHAnsi" w:hAnsiTheme="minorHAnsi"/>
        </w:rPr>
        <w:t xml:space="preserve">2000 by the </w:t>
      </w:r>
      <w:proofErr w:type="spellStart"/>
      <w:r w:rsidR="00D6737A" w:rsidRPr="00D6737A">
        <w:rPr>
          <w:rFonts w:asciiTheme="minorHAnsi" w:hAnsiTheme="minorHAnsi"/>
        </w:rPr>
        <w:t>SightFirst</w:t>
      </w:r>
      <w:proofErr w:type="spellEnd"/>
      <w:r w:rsidR="00D6737A">
        <w:rPr>
          <w:rFonts w:asciiTheme="minorHAnsi" w:hAnsiTheme="minorHAnsi"/>
        </w:rPr>
        <w:t xml:space="preserve"> c</w:t>
      </w:r>
      <w:r w:rsidR="00D6737A" w:rsidRPr="00D6737A">
        <w:rPr>
          <w:rFonts w:asciiTheme="minorHAnsi" w:hAnsiTheme="minorHAnsi"/>
        </w:rPr>
        <w:t>ampaig</w:t>
      </w:r>
      <w:r w:rsidR="00D6737A">
        <w:rPr>
          <w:rFonts w:asciiTheme="minorHAnsi" w:hAnsiTheme="minorHAnsi"/>
        </w:rPr>
        <w:t>n to eradicate blindness due to trachoma</w:t>
      </w:r>
      <w:r w:rsidR="00D6737A" w:rsidRPr="00D6737A">
        <w:rPr>
          <w:rFonts w:asciiTheme="minorHAnsi" w:hAnsiTheme="minorHAnsi"/>
        </w:rPr>
        <w:t>, and now</w:t>
      </w:r>
      <w:r w:rsidR="004B3E6C" w:rsidRPr="00D6737A">
        <w:rPr>
          <w:rFonts w:asciiTheme="minorHAnsi" w:hAnsiTheme="minorHAnsi"/>
        </w:rPr>
        <w:t xml:space="preserve"> a Vision 2020 initiat</w:t>
      </w:r>
      <w:r w:rsidR="00404B99" w:rsidRPr="00D6737A">
        <w:rPr>
          <w:rFonts w:asciiTheme="minorHAnsi" w:hAnsiTheme="minorHAnsi"/>
        </w:rPr>
        <w:t>ive</w:t>
      </w:r>
      <w:r w:rsidR="00D6737A" w:rsidRPr="00D6737A">
        <w:rPr>
          <w:rFonts w:asciiTheme="minorHAnsi" w:hAnsiTheme="minorHAnsi"/>
          <w:vertAlign w:val="superscript"/>
        </w:rPr>
        <w:t>12</w:t>
      </w:r>
      <w:r w:rsidR="004B3E6C" w:rsidRPr="005511AF">
        <w:rPr>
          <w:rFonts w:asciiTheme="minorHAnsi" w:hAnsiTheme="minorHAnsi"/>
        </w:rPr>
        <w:t xml:space="preserve">, </w:t>
      </w:r>
      <w:r w:rsidR="00404B99" w:rsidRPr="005511AF">
        <w:rPr>
          <w:rFonts w:asciiTheme="minorHAnsi" w:hAnsiTheme="minorHAnsi"/>
        </w:rPr>
        <w:t>the day</w:t>
      </w:r>
      <w:r w:rsidR="00B343F6" w:rsidRPr="005511AF">
        <w:rPr>
          <w:rFonts w:asciiTheme="minorHAnsi" w:hAnsiTheme="minorHAnsi"/>
        </w:rPr>
        <w:t xml:space="preserve"> </w:t>
      </w:r>
      <w:r w:rsidR="00FE296E" w:rsidRPr="005511AF">
        <w:rPr>
          <w:rFonts w:asciiTheme="minorHAnsi" w:hAnsiTheme="minorHAnsi"/>
        </w:rPr>
        <w:t>takes</w:t>
      </w:r>
      <w:r w:rsidR="004B3E6C" w:rsidRPr="005511AF">
        <w:rPr>
          <w:rFonts w:asciiTheme="minorHAnsi" w:hAnsiTheme="minorHAnsi"/>
        </w:rPr>
        <w:t xml:space="preserve"> place annually</w:t>
      </w:r>
      <w:r w:rsidR="00B343F6" w:rsidRPr="005511AF">
        <w:rPr>
          <w:rFonts w:asciiTheme="minorHAnsi" w:hAnsiTheme="minorHAnsi"/>
        </w:rPr>
        <w:t xml:space="preserve"> on the second Thursday of October. </w:t>
      </w:r>
      <w:r w:rsidR="00404B99" w:rsidRPr="005511AF">
        <w:rPr>
          <w:rFonts w:asciiTheme="minorHAnsi" w:hAnsiTheme="minorHAnsi"/>
        </w:rPr>
        <w:t xml:space="preserve">Often </w:t>
      </w:r>
      <w:r w:rsidR="00732256">
        <w:rPr>
          <w:rFonts w:asciiTheme="minorHAnsi" w:hAnsiTheme="minorHAnsi"/>
        </w:rPr>
        <w:t>advertised with</w:t>
      </w:r>
      <w:r w:rsidR="00B343F6" w:rsidRPr="005511AF">
        <w:rPr>
          <w:rFonts w:asciiTheme="minorHAnsi" w:hAnsiTheme="minorHAnsi"/>
        </w:rPr>
        <w:t xml:space="preserve"> themes </w:t>
      </w:r>
      <w:r w:rsidR="00732256">
        <w:rPr>
          <w:rFonts w:asciiTheme="minorHAnsi" w:hAnsiTheme="minorHAnsi"/>
        </w:rPr>
        <w:t>of</w:t>
      </w:r>
      <w:r w:rsidR="00B343F6" w:rsidRPr="005511AF">
        <w:rPr>
          <w:rFonts w:asciiTheme="minorHAnsi" w:hAnsiTheme="minorHAnsi"/>
        </w:rPr>
        <w:t xml:space="preserve"> Vision 2020 goals, such as universal eye care, </w:t>
      </w:r>
      <w:r w:rsidR="00404B99" w:rsidRPr="005511AF">
        <w:rPr>
          <w:rFonts w:asciiTheme="minorHAnsi" w:hAnsiTheme="minorHAnsi"/>
        </w:rPr>
        <w:t xml:space="preserve">the day publicises </w:t>
      </w:r>
      <w:r w:rsidR="00FE296E" w:rsidRPr="005511AF">
        <w:rPr>
          <w:rFonts w:asciiTheme="minorHAnsi" w:hAnsiTheme="minorHAnsi"/>
        </w:rPr>
        <w:t>issues</w:t>
      </w:r>
      <w:r w:rsidR="00404B99" w:rsidRPr="005511AF">
        <w:rPr>
          <w:rFonts w:asciiTheme="minorHAnsi" w:hAnsiTheme="minorHAnsi"/>
        </w:rPr>
        <w:t xml:space="preserve"> </w:t>
      </w:r>
      <w:r w:rsidR="00CE31E0" w:rsidRPr="005511AF">
        <w:rPr>
          <w:rFonts w:asciiTheme="minorHAnsi" w:hAnsiTheme="minorHAnsi"/>
        </w:rPr>
        <w:t>in</w:t>
      </w:r>
      <w:r w:rsidR="00404B99" w:rsidRPr="005511AF">
        <w:rPr>
          <w:rFonts w:asciiTheme="minorHAnsi" w:hAnsiTheme="minorHAnsi"/>
        </w:rPr>
        <w:t xml:space="preserve"> eye health</w:t>
      </w:r>
      <w:r w:rsidR="00B343F6" w:rsidRPr="005511AF">
        <w:rPr>
          <w:rFonts w:asciiTheme="minorHAnsi" w:hAnsiTheme="minorHAnsi"/>
        </w:rPr>
        <w:t>. The 2020 theme is “Hope in Sigh</w:t>
      </w:r>
      <w:r w:rsidR="004B3E6C" w:rsidRPr="005511AF">
        <w:rPr>
          <w:rFonts w:asciiTheme="minorHAnsi" w:hAnsiTheme="minorHAnsi"/>
        </w:rPr>
        <w:t>t</w:t>
      </w:r>
      <w:r w:rsidR="00B343F6" w:rsidRPr="005511AF">
        <w:rPr>
          <w:rFonts w:asciiTheme="minorHAnsi" w:hAnsiTheme="minorHAnsi"/>
        </w:rPr>
        <w:t xml:space="preserve">.”  </w:t>
      </w:r>
    </w:p>
    <w:p w14:paraId="2140752B" w14:textId="77777777" w:rsidR="00B343F6" w:rsidRPr="005511AF" w:rsidRDefault="00B343F6" w:rsidP="00BC7D5B">
      <w:pPr>
        <w:spacing w:line="480" w:lineRule="auto"/>
        <w:rPr>
          <w:rFonts w:asciiTheme="minorHAnsi" w:hAnsiTheme="minorHAnsi"/>
        </w:rPr>
      </w:pPr>
    </w:p>
    <w:p w14:paraId="1E87C6B4" w14:textId="08AB83CF" w:rsidR="001A200E" w:rsidRPr="005511AF" w:rsidRDefault="00404B99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Since Vision 2020 started, o</w:t>
      </w:r>
      <w:r w:rsidR="00E2288B" w:rsidRPr="005511AF">
        <w:rPr>
          <w:rFonts w:asciiTheme="minorHAnsi" w:hAnsiTheme="minorHAnsi"/>
        </w:rPr>
        <w:t xml:space="preserve">ver 100 national plans </w:t>
      </w:r>
      <w:r w:rsidRPr="005511AF">
        <w:rPr>
          <w:rFonts w:asciiTheme="minorHAnsi" w:hAnsiTheme="minorHAnsi"/>
        </w:rPr>
        <w:t xml:space="preserve">have </w:t>
      </w:r>
      <w:r w:rsidR="00E2288B" w:rsidRPr="005511AF">
        <w:rPr>
          <w:rFonts w:asciiTheme="minorHAnsi" w:hAnsiTheme="minorHAnsi"/>
        </w:rPr>
        <w:t>developed</w:t>
      </w:r>
      <w:r w:rsidR="00E2288B" w:rsidRPr="005511AF">
        <w:rPr>
          <w:rFonts w:asciiTheme="minorHAnsi" w:hAnsiTheme="minorHAnsi"/>
          <w:vertAlign w:val="superscript"/>
        </w:rPr>
        <w:t>4</w:t>
      </w:r>
      <w:r w:rsidR="00E9285E" w:rsidRPr="005511AF">
        <w:rPr>
          <w:rFonts w:asciiTheme="minorHAnsi" w:hAnsiTheme="minorHAnsi"/>
          <w:vertAlign w:val="superscript"/>
        </w:rPr>
        <w:t xml:space="preserve"> </w:t>
      </w:r>
      <w:r w:rsidR="00E9285E" w:rsidRPr="005511AF">
        <w:rPr>
          <w:rFonts w:asciiTheme="minorHAnsi" w:hAnsiTheme="minorHAnsi"/>
        </w:rPr>
        <w:t xml:space="preserve">from partnerships between </w:t>
      </w:r>
      <w:r w:rsidR="00732256">
        <w:rPr>
          <w:rFonts w:asciiTheme="minorHAnsi" w:hAnsiTheme="minorHAnsi"/>
        </w:rPr>
        <w:t>a number of groups including</w:t>
      </w:r>
      <w:r w:rsidR="003D63D0" w:rsidRPr="005511AF">
        <w:rPr>
          <w:rFonts w:asciiTheme="minorHAnsi" w:hAnsiTheme="minorHAnsi"/>
        </w:rPr>
        <w:t xml:space="preserve"> WHO and IAPB</w:t>
      </w:r>
      <w:r w:rsidR="00E9285E" w:rsidRPr="005511AF">
        <w:rPr>
          <w:rFonts w:asciiTheme="minorHAnsi" w:hAnsiTheme="minorHAnsi"/>
          <w:vertAlign w:val="superscript"/>
        </w:rPr>
        <w:t>3</w:t>
      </w:r>
      <w:r w:rsidR="00E2288B" w:rsidRPr="005511AF">
        <w:rPr>
          <w:rFonts w:asciiTheme="minorHAnsi" w:hAnsiTheme="minorHAnsi"/>
        </w:rPr>
        <w:t xml:space="preserve">. </w:t>
      </w:r>
      <w:r w:rsidR="00F669B7" w:rsidRPr="005511AF">
        <w:rPr>
          <w:rFonts w:asciiTheme="minorHAnsi" w:hAnsiTheme="minorHAnsi"/>
        </w:rPr>
        <w:t>I</w:t>
      </w:r>
      <w:r w:rsidRPr="005511AF">
        <w:rPr>
          <w:rFonts w:asciiTheme="minorHAnsi" w:hAnsiTheme="minorHAnsi"/>
        </w:rPr>
        <w:t>mportantly</w:t>
      </w:r>
      <w:r w:rsidR="00CE31E0" w:rsidRPr="005511AF">
        <w:rPr>
          <w:rFonts w:asciiTheme="minorHAnsi" w:hAnsiTheme="minorHAnsi"/>
        </w:rPr>
        <w:t xml:space="preserve"> </w:t>
      </w:r>
      <w:r w:rsidR="00F669B7" w:rsidRPr="005511AF">
        <w:rPr>
          <w:rFonts w:asciiTheme="minorHAnsi" w:hAnsiTheme="minorHAnsi"/>
        </w:rPr>
        <w:t xml:space="preserve">these </w:t>
      </w:r>
      <w:r w:rsidR="001A200E" w:rsidRPr="005511AF">
        <w:rPr>
          <w:rFonts w:asciiTheme="minorHAnsi" w:hAnsiTheme="minorHAnsi"/>
        </w:rPr>
        <w:t xml:space="preserve">national </w:t>
      </w:r>
      <w:r w:rsidRPr="005511AF">
        <w:rPr>
          <w:rFonts w:asciiTheme="minorHAnsi" w:hAnsiTheme="minorHAnsi"/>
        </w:rPr>
        <w:t>initiatives</w:t>
      </w:r>
      <w:r w:rsidR="001A200E" w:rsidRPr="005511AF">
        <w:rPr>
          <w:rFonts w:asciiTheme="minorHAnsi" w:hAnsiTheme="minorHAnsi"/>
        </w:rPr>
        <w:t xml:space="preserve"> have translated into </w:t>
      </w:r>
      <w:r w:rsidRPr="005511AF">
        <w:rPr>
          <w:rFonts w:asciiTheme="minorHAnsi" w:hAnsiTheme="minorHAnsi"/>
        </w:rPr>
        <w:t xml:space="preserve">improved </w:t>
      </w:r>
      <w:r w:rsidR="001A200E" w:rsidRPr="005511AF">
        <w:rPr>
          <w:rFonts w:asciiTheme="minorHAnsi" w:hAnsiTheme="minorHAnsi"/>
        </w:rPr>
        <w:t>clinical outcomes.</w:t>
      </w:r>
      <w:r w:rsidR="006F1423" w:rsidRPr="005511AF">
        <w:rPr>
          <w:rFonts w:asciiTheme="minorHAnsi" w:hAnsiTheme="minorHAnsi"/>
        </w:rPr>
        <w:t xml:space="preserve"> </w:t>
      </w:r>
      <w:r w:rsidRPr="005511AF">
        <w:rPr>
          <w:rFonts w:asciiTheme="minorHAnsi" w:hAnsiTheme="minorHAnsi"/>
        </w:rPr>
        <w:t>S</w:t>
      </w:r>
      <w:r w:rsidR="006F1423" w:rsidRPr="005511AF">
        <w:rPr>
          <w:rFonts w:asciiTheme="minorHAnsi" w:hAnsiTheme="minorHAnsi"/>
        </w:rPr>
        <w:t>tate funded eye care for children in Sri Lanka changed drastically</w:t>
      </w:r>
      <w:r w:rsidRPr="005511AF">
        <w:rPr>
          <w:rFonts w:asciiTheme="minorHAnsi" w:hAnsiTheme="minorHAnsi"/>
        </w:rPr>
        <w:t xml:space="preserve"> since the start of the 21</w:t>
      </w:r>
      <w:r w:rsidRPr="005511AF">
        <w:rPr>
          <w:rFonts w:asciiTheme="minorHAnsi" w:hAnsiTheme="minorHAnsi"/>
          <w:vertAlign w:val="superscript"/>
        </w:rPr>
        <w:t>st</w:t>
      </w:r>
      <w:r w:rsidRPr="005511AF">
        <w:rPr>
          <w:rFonts w:asciiTheme="minorHAnsi" w:hAnsiTheme="minorHAnsi"/>
        </w:rPr>
        <w:t xml:space="preserve"> century</w:t>
      </w:r>
      <w:r w:rsidR="006F1423" w:rsidRPr="005511AF">
        <w:rPr>
          <w:rFonts w:asciiTheme="minorHAnsi" w:hAnsiTheme="minorHAnsi"/>
        </w:rPr>
        <w:t xml:space="preserve">. The implementation of the </w:t>
      </w:r>
      <w:r w:rsidRPr="005511AF">
        <w:rPr>
          <w:rFonts w:asciiTheme="minorHAnsi" w:hAnsiTheme="minorHAnsi"/>
        </w:rPr>
        <w:t>“</w:t>
      </w:r>
      <w:r w:rsidR="006F1423" w:rsidRPr="005511AF">
        <w:rPr>
          <w:rFonts w:asciiTheme="minorHAnsi" w:hAnsiTheme="minorHAnsi"/>
        </w:rPr>
        <w:t>school eye health programme</w:t>
      </w:r>
      <w:r w:rsidRPr="005511AF">
        <w:rPr>
          <w:rFonts w:asciiTheme="minorHAnsi" w:hAnsiTheme="minorHAnsi"/>
        </w:rPr>
        <w:t>”</w:t>
      </w:r>
      <w:r w:rsidR="006F1423" w:rsidRPr="005511AF">
        <w:rPr>
          <w:rFonts w:asciiTheme="minorHAnsi" w:hAnsiTheme="minorHAnsi"/>
        </w:rPr>
        <w:t xml:space="preserve"> </w:t>
      </w:r>
      <w:r w:rsidR="00732256">
        <w:rPr>
          <w:rFonts w:asciiTheme="minorHAnsi" w:hAnsiTheme="minorHAnsi"/>
        </w:rPr>
        <w:t>pinpoints</w:t>
      </w:r>
      <w:r w:rsidR="006F1423" w:rsidRPr="005511AF">
        <w:rPr>
          <w:rFonts w:asciiTheme="minorHAnsi" w:hAnsiTheme="minorHAnsi"/>
        </w:rPr>
        <w:t xml:space="preserve"> Sri Lanka as a success story for Vision 2020. </w:t>
      </w:r>
      <w:r w:rsidR="00AF272B" w:rsidRPr="005511AF">
        <w:rPr>
          <w:rFonts w:asciiTheme="minorHAnsi" w:hAnsiTheme="minorHAnsi"/>
        </w:rPr>
        <w:t>School t</w:t>
      </w:r>
      <w:r w:rsidR="006F1423" w:rsidRPr="005511AF">
        <w:rPr>
          <w:rFonts w:asciiTheme="minorHAnsi" w:hAnsiTheme="minorHAnsi"/>
        </w:rPr>
        <w:t>eachers were taught to screen for refractive error</w:t>
      </w:r>
      <w:r w:rsidR="00AF272B" w:rsidRPr="005511AF">
        <w:rPr>
          <w:rFonts w:asciiTheme="minorHAnsi" w:hAnsiTheme="minorHAnsi"/>
        </w:rPr>
        <w:t>s using a new simple screening card</w:t>
      </w:r>
      <w:r w:rsidR="00AF272B" w:rsidRPr="005511AF">
        <w:rPr>
          <w:rFonts w:asciiTheme="minorHAnsi" w:hAnsiTheme="minorHAnsi"/>
          <w:vertAlign w:val="superscript"/>
        </w:rPr>
        <w:t>6</w:t>
      </w:r>
      <w:r w:rsidR="00AF272B" w:rsidRPr="005511AF">
        <w:rPr>
          <w:rFonts w:asciiTheme="minorHAnsi" w:hAnsiTheme="minorHAnsi"/>
        </w:rPr>
        <w:t xml:space="preserve">. Children deemed high risk on initial </w:t>
      </w:r>
      <w:r w:rsidR="006F1423" w:rsidRPr="005511AF">
        <w:rPr>
          <w:rFonts w:asciiTheme="minorHAnsi" w:hAnsiTheme="minorHAnsi"/>
        </w:rPr>
        <w:t>screen</w:t>
      </w:r>
      <w:r w:rsidR="00AF272B" w:rsidRPr="005511AF">
        <w:rPr>
          <w:rFonts w:asciiTheme="minorHAnsi" w:hAnsiTheme="minorHAnsi"/>
        </w:rPr>
        <w:t xml:space="preserve">ing </w:t>
      </w:r>
      <w:r w:rsidR="006F1423" w:rsidRPr="005511AF">
        <w:rPr>
          <w:rFonts w:asciiTheme="minorHAnsi" w:hAnsiTheme="minorHAnsi"/>
        </w:rPr>
        <w:t>were referred onwards for specialist testing</w:t>
      </w:r>
      <w:r w:rsidR="00AF272B" w:rsidRPr="005511AF">
        <w:rPr>
          <w:rFonts w:asciiTheme="minorHAnsi" w:hAnsiTheme="minorHAnsi"/>
        </w:rPr>
        <w:t xml:space="preserve">, </w:t>
      </w:r>
      <w:r w:rsidR="002855AD" w:rsidRPr="005511AF">
        <w:rPr>
          <w:rFonts w:asciiTheme="minorHAnsi" w:hAnsiTheme="minorHAnsi"/>
        </w:rPr>
        <w:t xml:space="preserve">which was </w:t>
      </w:r>
      <w:r w:rsidR="00AF272B" w:rsidRPr="005511AF">
        <w:rPr>
          <w:rFonts w:asciiTheme="minorHAnsi" w:hAnsiTheme="minorHAnsi"/>
        </w:rPr>
        <w:t xml:space="preserve">also funded </w:t>
      </w:r>
      <w:r w:rsidR="006F1423" w:rsidRPr="005511AF">
        <w:rPr>
          <w:rFonts w:asciiTheme="minorHAnsi" w:hAnsiTheme="minorHAnsi"/>
        </w:rPr>
        <w:t>by regional health authorities</w:t>
      </w:r>
      <w:r w:rsidR="00AF272B" w:rsidRPr="005511AF">
        <w:rPr>
          <w:rFonts w:asciiTheme="minorHAnsi" w:hAnsiTheme="minorHAnsi"/>
          <w:vertAlign w:val="superscript"/>
        </w:rPr>
        <w:t>6</w:t>
      </w:r>
      <w:r w:rsidR="006F1423" w:rsidRPr="005511AF">
        <w:rPr>
          <w:rFonts w:asciiTheme="minorHAnsi" w:hAnsiTheme="minorHAnsi"/>
        </w:rPr>
        <w:t>. Children identified as having significant refractive errors</w:t>
      </w:r>
      <w:r w:rsidR="00AF272B" w:rsidRPr="005511AF">
        <w:rPr>
          <w:rFonts w:asciiTheme="minorHAnsi" w:hAnsiTheme="minorHAnsi"/>
        </w:rPr>
        <w:t xml:space="preserve"> on formal testing</w:t>
      </w:r>
      <w:r w:rsidR="006F1423" w:rsidRPr="005511AF">
        <w:rPr>
          <w:rFonts w:asciiTheme="minorHAnsi" w:hAnsiTheme="minorHAnsi"/>
        </w:rPr>
        <w:t xml:space="preserve"> were </w:t>
      </w:r>
      <w:r w:rsidR="00AF272B" w:rsidRPr="005511AF">
        <w:rPr>
          <w:rFonts w:asciiTheme="minorHAnsi" w:hAnsiTheme="minorHAnsi"/>
        </w:rPr>
        <w:t xml:space="preserve">then </w:t>
      </w:r>
      <w:r w:rsidR="006F1423" w:rsidRPr="005511AF">
        <w:rPr>
          <w:rFonts w:asciiTheme="minorHAnsi" w:hAnsiTheme="minorHAnsi"/>
        </w:rPr>
        <w:t>provided with</w:t>
      </w:r>
      <w:r w:rsidR="002855AD" w:rsidRPr="005511AF">
        <w:rPr>
          <w:rFonts w:asciiTheme="minorHAnsi" w:hAnsiTheme="minorHAnsi"/>
        </w:rPr>
        <w:t xml:space="preserve"> their own choice of glasses</w:t>
      </w:r>
      <w:r w:rsidR="006F1423" w:rsidRPr="005511AF">
        <w:rPr>
          <w:rFonts w:asciiTheme="minorHAnsi" w:hAnsiTheme="minorHAnsi"/>
        </w:rPr>
        <w:t xml:space="preserve"> free</w:t>
      </w:r>
      <w:r w:rsidR="002855AD" w:rsidRPr="005511AF">
        <w:rPr>
          <w:rFonts w:asciiTheme="minorHAnsi" w:hAnsiTheme="minorHAnsi"/>
        </w:rPr>
        <w:t xml:space="preserve"> of charge</w:t>
      </w:r>
      <w:r w:rsidR="002855AD" w:rsidRPr="005511AF">
        <w:rPr>
          <w:rFonts w:asciiTheme="minorHAnsi" w:hAnsiTheme="minorHAnsi"/>
          <w:vertAlign w:val="superscript"/>
        </w:rPr>
        <w:t>6</w:t>
      </w:r>
      <w:r w:rsidR="006F1423" w:rsidRPr="005511AF">
        <w:rPr>
          <w:rFonts w:asciiTheme="minorHAnsi" w:hAnsiTheme="minorHAnsi"/>
        </w:rPr>
        <w:t xml:space="preserve">. </w:t>
      </w:r>
      <w:r w:rsidR="00AF272B" w:rsidRPr="005511AF">
        <w:rPr>
          <w:rFonts w:asciiTheme="minorHAnsi" w:hAnsiTheme="minorHAnsi"/>
        </w:rPr>
        <w:t>All pairs of g</w:t>
      </w:r>
      <w:r w:rsidR="006F1423" w:rsidRPr="005511AF">
        <w:rPr>
          <w:rFonts w:asciiTheme="minorHAnsi" w:hAnsiTheme="minorHAnsi"/>
        </w:rPr>
        <w:t xml:space="preserve">lasses were funded </w:t>
      </w:r>
      <w:r w:rsidR="00AF272B" w:rsidRPr="005511AF">
        <w:rPr>
          <w:rFonts w:asciiTheme="minorHAnsi" w:hAnsiTheme="minorHAnsi"/>
        </w:rPr>
        <w:lastRenderedPageBreak/>
        <w:t>under</w:t>
      </w:r>
      <w:r w:rsidR="006F1423" w:rsidRPr="005511AF">
        <w:rPr>
          <w:rFonts w:asciiTheme="minorHAnsi" w:hAnsiTheme="minorHAnsi"/>
        </w:rPr>
        <w:t xml:space="preserve"> the Vision 2020 Programme </w:t>
      </w:r>
      <w:r w:rsidR="00AF272B" w:rsidRPr="005511AF">
        <w:rPr>
          <w:rFonts w:asciiTheme="minorHAnsi" w:hAnsiTheme="minorHAnsi"/>
        </w:rPr>
        <w:t xml:space="preserve">run by </w:t>
      </w:r>
      <w:r w:rsidR="006F1423" w:rsidRPr="005511AF">
        <w:rPr>
          <w:rFonts w:asciiTheme="minorHAnsi" w:hAnsiTheme="minorHAnsi"/>
        </w:rPr>
        <w:t>the Ministry of Health</w:t>
      </w:r>
      <w:r w:rsidRPr="005511AF">
        <w:rPr>
          <w:rFonts w:asciiTheme="minorHAnsi" w:hAnsiTheme="minorHAnsi"/>
        </w:rPr>
        <w:t xml:space="preserve"> for approximately $4 USD per pair</w:t>
      </w:r>
      <w:r w:rsidR="006F1423" w:rsidRPr="005511AF">
        <w:rPr>
          <w:rFonts w:asciiTheme="minorHAnsi" w:hAnsiTheme="minorHAnsi"/>
        </w:rPr>
        <w:t xml:space="preserve">, </w:t>
      </w:r>
      <w:r w:rsidR="002855AD" w:rsidRPr="005511AF">
        <w:rPr>
          <w:rFonts w:asciiTheme="minorHAnsi" w:hAnsiTheme="minorHAnsi"/>
        </w:rPr>
        <w:t xml:space="preserve">the money for </w:t>
      </w:r>
      <w:r w:rsidR="00AF272B" w:rsidRPr="005511AF">
        <w:rPr>
          <w:rFonts w:asciiTheme="minorHAnsi" w:hAnsiTheme="minorHAnsi"/>
        </w:rPr>
        <w:t>which was</w:t>
      </w:r>
      <w:r w:rsidR="006F1423" w:rsidRPr="005511AF">
        <w:rPr>
          <w:rFonts w:asciiTheme="minorHAnsi" w:hAnsiTheme="minorHAnsi"/>
        </w:rPr>
        <w:t xml:space="preserve"> </w:t>
      </w:r>
      <w:r w:rsidR="00AF272B" w:rsidRPr="005511AF">
        <w:rPr>
          <w:rFonts w:asciiTheme="minorHAnsi" w:hAnsiTheme="minorHAnsi"/>
        </w:rPr>
        <w:t>secured</w:t>
      </w:r>
      <w:r w:rsidR="006F1423" w:rsidRPr="005511AF">
        <w:rPr>
          <w:rFonts w:asciiTheme="minorHAnsi" w:hAnsiTheme="minorHAnsi"/>
        </w:rPr>
        <w:t xml:space="preserve"> from various donor organisations</w:t>
      </w:r>
      <w:r w:rsidR="00AF272B" w:rsidRPr="005511AF">
        <w:rPr>
          <w:rFonts w:asciiTheme="minorHAnsi" w:hAnsiTheme="minorHAnsi"/>
          <w:vertAlign w:val="superscript"/>
        </w:rPr>
        <w:t>6</w:t>
      </w:r>
      <w:r w:rsidR="006F1423" w:rsidRPr="005511AF">
        <w:rPr>
          <w:rFonts w:asciiTheme="minorHAnsi" w:hAnsiTheme="minorHAnsi"/>
        </w:rPr>
        <w:t xml:space="preserve">. </w:t>
      </w:r>
      <w:r w:rsidR="00AF272B" w:rsidRPr="005511AF">
        <w:rPr>
          <w:rFonts w:asciiTheme="minorHAnsi" w:hAnsiTheme="minorHAnsi"/>
        </w:rPr>
        <w:t>Many children reported improved vision and quality of life</w:t>
      </w:r>
      <w:r w:rsidR="002855AD" w:rsidRPr="005511AF">
        <w:rPr>
          <w:rFonts w:asciiTheme="minorHAnsi" w:hAnsiTheme="minorHAnsi"/>
        </w:rPr>
        <w:t xml:space="preserve"> following the implementation of the programme</w:t>
      </w:r>
      <w:r w:rsidR="00AF272B" w:rsidRPr="005511AF">
        <w:rPr>
          <w:rFonts w:asciiTheme="minorHAnsi" w:hAnsiTheme="minorHAnsi"/>
          <w:vertAlign w:val="superscript"/>
        </w:rPr>
        <w:t>6</w:t>
      </w:r>
      <w:r w:rsidR="00AF272B" w:rsidRPr="005511AF">
        <w:rPr>
          <w:rFonts w:asciiTheme="minorHAnsi" w:hAnsiTheme="minorHAnsi"/>
        </w:rPr>
        <w:t xml:space="preserve">. </w:t>
      </w:r>
      <w:r w:rsidR="004722F3" w:rsidRPr="005511AF">
        <w:rPr>
          <w:rFonts w:asciiTheme="minorHAnsi" w:hAnsiTheme="minorHAnsi"/>
        </w:rPr>
        <w:t>These c</w:t>
      </w:r>
      <w:r w:rsidR="00AF272B" w:rsidRPr="005511AF">
        <w:rPr>
          <w:rFonts w:asciiTheme="minorHAnsi" w:hAnsiTheme="minorHAnsi"/>
        </w:rPr>
        <w:t xml:space="preserve">hanges in Sri Lankan health policy </w:t>
      </w:r>
      <w:r w:rsidR="004722F3" w:rsidRPr="005511AF">
        <w:rPr>
          <w:rFonts w:asciiTheme="minorHAnsi" w:hAnsiTheme="minorHAnsi"/>
        </w:rPr>
        <w:t>is</w:t>
      </w:r>
      <w:r w:rsidR="00AF272B" w:rsidRPr="005511AF">
        <w:rPr>
          <w:rFonts w:asciiTheme="minorHAnsi" w:hAnsiTheme="minorHAnsi"/>
        </w:rPr>
        <w:t xml:space="preserve"> a specific example of </w:t>
      </w:r>
      <w:r w:rsidR="004722F3" w:rsidRPr="005511AF">
        <w:rPr>
          <w:rFonts w:asciiTheme="minorHAnsi" w:hAnsiTheme="minorHAnsi"/>
        </w:rPr>
        <w:t xml:space="preserve">how </w:t>
      </w:r>
      <w:r w:rsidR="00AF272B" w:rsidRPr="005511AF">
        <w:rPr>
          <w:rFonts w:asciiTheme="minorHAnsi" w:hAnsiTheme="minorHAnsi"/>
        </w:rPr>
        <w:t xml:space="preserve">awareness </w:t>
      </w:r>
      <w:r w:rsidR="004722F3" w:rsidRPr="005511AF">
        <w:rPr>
          <w:rFonts w:asciiTheme="minorHAnsi" w:hAnsiTheme="minorHAnsi"/>
        </w:rPr>
        <w:t>generated by</w:t>
      </w:r>
      <w:r w:rsidR="00AF272B" w:rsidRPr="005511AF">
        <w:rPr>
          <w:rFonts w:asciiTheme="minorHAnsi" w:hAnsiTheme="minorHAnsi"/>
        </w:rPr>
        <w:t xml:space="preserve"> Vision 2020 has directly improved access to eye care and </w:t>
      </w:r>
      <w:r w:rsidR="004722F3" w:rsidRPr="005511AF">
        <w:rPr>
          <w:rFonts w:asciiTheme="minorHAnsi" w:hAnsiTheme="minorHAnsi"/>
        </w:rPr>
        <w:t>reduced</w:t>
      </w:r>
      <w:r w:rsidR="0092274E" w:rsidRPr="005511AF">
        <w:rPr>
          <w:rFonts w:asciiTheme="minorHAnsi" w:hAnsiTheme="minorHAnsi"/>
        </w:rPr>
        <w:t xml:space="preserve"> disability</w:t>
      </w:r>
      <w:r w:rsidRPr="005511AF">
        <w:rPr>
          <w:rFonts w:asciiTheme="minorHAnsi" w:hAnsiTheme="minorHAnsi"/>
        </w:rPr>
        <w:t>.</w:t>
      </w:r>
      <w:r w:rsidR="001C7ACB" w:rsidRPr="005511AF">
        <w:rPr>
          <w:rFonts w:asciiTheme="minorHAnsi" w:hAnsiTheme="minorHAnsi"/>
        </w:rPr>
        <w:t xml:space="preserve"> Success has </w:t>
      </w:r>
      <w:r w:rsidR="00732256">
        <w:rPr>
          <w:rFonts w:asciiTheme="minorHAnsi" w:hAnsiTheme="minorHAnsi"/>
        </w:rPr>
        <w:t xml:space="preserve">been seen in </w:t>
      </w:r>
      <w:r w:rsidR="001C7ACB" w:rsidRPr="005511AF">
        <w:rPr>
          <w:rFonts w:asciiTheme="minorHAnsi" w:hAnsiTheme="minorHAnsi"/>
        </w:rPr>
        <w:t xml:space="preserve">other countries too; in India the rate of cataracts surgery increased </w:t>
      </w:r>
      <w:r w:rsidR="00732256">
        <w:rPr>
          <w:rFonts w:asciiTheme="minorHAnsi" w:hAnsiTheme="minorHAnsi"/>
        </w:rPr>
        <w:t xml:space="preserve">by </w:t>
      </w:r>
      <w:r w:rsidR="001C7ACB" w:rsidRPr="005511AF">
        <w:rPr>
          <w:rFonts w:asciiTheme="minorHAnsi" w:hAnsiTheme="minorHAnsi"/>
        </w:rPr>
        <w:t>100% from 1995 to 2008</w:t>
      </w:r>
      <w:r w:rsidR="001C7ACB" w:rsidRPr="005511AF">
        <w:rPr>
          <w:rFonts w:asciiTheme="minorHAnsi" w:hAnsiTheme="minorHAnsi"/>
          <w:vertAlign w:val="superscript"/>
        </w:rPr>
        <w:t>4</w:t>
      </w:r>
      <w:r w:rsidR="001C7ACB" w:rsidRPr="005511AF">
        <w:rPr>
          <w:rFonts w:asciiTheme="minorHAnsi" w:hAnsiTheme="minorHAnsi"/>
        </w:rPr>
        <w:t>.</w:t>
      </w:r>
    </w:p>
    <w:p w14:paraId="4FC1FBF6" w14:textId="77777777" w:rsidR="001A200E" w:rsidRPr="005511AF" w:rsidRDefault="001A200E" w:rsidP="00BC7D5B">
      <w:pPr>
        <w:spacing w:line="480" w:lineRule="auto"/>
        <w:rPr>
          <w:rFonts w:asciiTheme="minorHAnsi" w:hAnsiTheme="minorHAnsi"/>
        </w:rPr>
      </w:pPr>
    </w:p>
    <w:p w14:paraId="2B643436" w14:textId="77777777" w:rsidR="00271A8F" w:rsidRDefault="002F0ADF" w:rsidP="00271A8F">
      <w:pPr>
        <w:spacing w:line="480" w:lineRule="auto"/>
        <w:rPr>
          <w:rFonts w:asciiTheme="minorHAnsi" w:hAnsiTheme="minorHAnsi"/>
          <w:b/>
          <w:bCs/>
        </w:rPr>
      </w:pPr>
      <w:r w:rsidRPr="005511AF">
        <w:rPr>
          <w:rFonts w:asciiTheme="minorHAnsi" w:hAnsiTheme="minorHAnsi"/>
          <w:b/>
          <w:bCs/>
        </w:rPr>
        <w:t xml:space="preserve">Remaining challenges </w:t>
      </w:r>
    </w:p>
    <w:p w14:paraId="7D1D90E7" w14:textId="64065A8A" w:rsidR="004E2255" w:rsidRPr="00271A8F" w:rsidRDefault="006D070D" w:rsidP="00271A8F">
      <w:pPr>
        <w:spacing w:line="480" w:lineRule="auto"/>
        <w:rPr>
          <w:rFonts w:asciiTheme="minorHAnsi" w:hAnsiTheme="minorHAnsi"/>
          <w:b/>
          <w:bCs/>
        </w:rPr>
      </w:pPr>
      <w:r w:rsidRPr="005511AF">
        <w:rPr>
          <w:rFonts w:asciiTheme="minorHAnsi" w:hAnsiTheme="minorHAnsi"/>
        </w:rPr>
        <w:t>One</w:t>
      </w:r>
      <w:r w:rsidR="004E2255" w:rsidRPr="005511AF">
        <w:rPr>
          <w:rFonts w:asciiTheme="minorHAnsi" w:hAnsiTheme="minorHAnsi"/>
        </w:rPr>
        <w:t xml:space="preserve"> of the greatest challenges </w:t>
      </w:r>
      <w:r w:rsidR="00243127" w:rsidRPr="005511AF">
        <w:rPr>
          <w:rFonts w:asciiTheme="minorHAnsi" w:hAnsiTheme="minorHAnsi"/>
        </w:rPr>
        <w:t>to</w:t>
      </w:r>
      <w:r w:rsidR="00273CA0" w:rsidRPr="005511AF">
        <w:rPr>
          <w:rFonts w:asciiTheme="minorHAnsi" w:hAnsiTheme="minorHAnsi"/>
        </w:rPr>
        <w:t xml:space="preserve"> tackl</w:t>
      </w:r>
      <w:r w:rsidR="00EE5EB6" w:rsidRPr="005511AF">
        <w:rPr>
          <w:rFonts w:asciiTheme="minorHAnsi" w:hAnsiTheme="minorHAnsi"/>
          <w:b/>
          <w:bCs/>
        </w:rPr>
        <w:t>e</w:t>
      </w:r>
      <w:r w:rsidR="00273CA0" w:rsidRPr="005511AF">
        <w:rPr>
          <w:rFonts w:asciiTheme="minorHAnsi" w:hAnsiTheme="minorHAnsi"/>
        </w:rPr>
        <w:t xml:space="preserve"> blindness </w:t>
      </w:r>
      <w:r w:rsidR="004E2255" w:rsidRPr="005511AF">
        <w:rPr>
          <w:rFonts w:asciiTheme="minorHAnsi" w:hAnsiTheme="minorHAnsi"/>
        </w:rPr>
        <w:t xml:space="preserve">is health inequality. The IAPB </w:t>
      </w:r>
      <w:r w:rsidR="00EE5EB6" w:rsidRPr="00271A8F">
        <w:rPr>
          <w:rFonts w:asciiTheme="minorHAnsi" w:hAnsiTheme="minorHAnsi"/>
        </w:rPr>
        <w:t>reported</w:t>
      </w:r>
      <w:r w:rsidR="00273CA0" w:rsidRPr="005511AF">
        <w:rPr>
          <w:rFonts w:asciiTheme="minorHAnsi" w:hAnsiTheme="minorHAnsi"/>
        </w:rPr>
        <w:t xml:space="preserve"> </w:t>
      </w:r>
      <w:r w:rsidR="004E2255" w:rsidRPr="005511AF">
        <w:rPr>
          <w:rFonts w:asciiTheme="minorHAnsi" w:hAnsiTheme="minorHAnsi"/>
        </w:rPr>
        <w:t xml:space="preserve">“the major challenge in eye health remains reducing the inequality in coverage.” In </w:t>
      </w:r>
      <w:r w:rsidR="00D52584" w:rsidRPr="005511AF">
        <w:rPr>
          <w:rFonts w:asciiTheme="minorHAnsi" w:hAnsiTheme="minorHAnsi"/>
        </w:rPr>
        <w:t>su</w:t>
      </w:r>
      <w:r w:rsidR="004E2255" w:rsidRPr="005511AF">
        <w:rPr>
          <w:rFonts w:asciiTheme="minorHAnsi" w:hAnsiTheme="minorHAnsi"/>
        </w:rPr>
        <w:t>b</w:t>
      </w:r>
      <w:r w:rsidR="00EE5EB6" w:rsidRPr="005511AF">
        <w:rPr>
          <w:rFonts w:asciiTheme="minorHAnsi" w:hAnsiTheme="minorHAnsi"/>
          <w:b/>
          <w:bCs/>
        </w:rPr>
        <w:t>-</w:t>
      </w:r>
      <w:r w:rsidR="004E2255" w:rsidRPr="005511AF">
        <w:rPr>
          <w:rFonts w:asciiTheme="minorHAnsi" w:hAnsiTheme="minorHAnsi"/>
        </w:rPr>
        <w:t>Saharan Africa and South Asia, rates of blindness are eight time</w:t>
      </w:r>
      <w:r w:rsidR="004E2255" w:rsidRPr="00271A8F">
        <w:rPr>
          <w:rFonts w:asciiTheme="minorHAnsi" w:hAnsiTheme="minorHAnsi"/>
        </w:rPr>
        <w:t xml:space="preserve">s </w:t>
      </w:r>
      <w:r w:rsidR="006C583F" w:rsidRPr="00271A8F">
        <w:rPr>
          <w:rFonts w:asciiTheme="minorHAnsi" w:hAnsiTheme="minorHAnsi"/>
        </w:rPr>
        <w:t>higher</w:t>
      </w:r>
      <w:r w:rsidR="004E2255" w:rsidRPr="00271A8F">
        <w:rPr>
          <w:rFonts w:asciiTheme="minorHAnsi" w:hAnsiTheme="minorHAnsi"/>
        </w:rPr>
        <w:t xml:space="preserve"> </w:t>
      </w:r>
      <w:r w:rsidR="006C583F" w:rsidRPr="00271A8F">
        <w:rPr>
          <w:rFonts w:asciiTheme="minorHAnsi" w:hAnsiTheme="minorHAnsi"/>
        </w:rPr>
        <w:t>than</w:t>
      </w:r>
      <w:r w:rsidR="004E2255" w:rsidRPr="00271A8F">
        <w:rPr>
          <w:rFonts w:asciiTheme="minorHAnsi" w:hAnsiTheme="minorHAnsi"/>
        </w:rPr>
        <w:t xml:space="preserve"> in high </w:t>
      </w:r>
      <w:r w:rsidR="006C583F" w:rsidRPr="00271A8F">
        <w:rPr>
          <w:rFonts w:asciiTheme="minorHAnsi" w:hAnsiTheme="minorHAnsi"/>
        </w:rPr>
        <w:t>income</w:t>
      </w:r>
      <w:r w:rsidR="004E2255" w:rsidRPr="00271A8F">
        <w:rPr>
          <w:rFonts w:asciiTheme="minorHAnsi" w:hAnsiTheme="minorHAnsi"/>
        </w:rPr>
        <w:t xml:space="preserve"> </w:t>
      </w:r>
      <w:r w:rsidR="004E2255" w:rsidRPr="005511AF">
        <w:rPr>
          <w:rFonts w:asciiTheme="minorHAnsi" w:hAnsiTheme="minorHAnsi"/>
        </w:rPr>
        <w:t>countries</w:t>
      </w:r>
      <w:r w:rsidR="004E2255" w:rsidRPr="005511AF">
        <w:rPr>
          <w:rFonts w:asciiTheme="minorHAnsi" w:hAnsiTheme="minorHAnsi"/>
          <w:vertAlign w:val="superscript"/>
        </w:rPr>
        <w:t>7</w:t>
      </w:r>
      <w:r w:rsidR="004E2255" w:rsidRPr="005511AF">
        <w:rPr>
          <w:rFonts w:asciiTheme="minorHAnsi" w:hAnsiTheme="minorHAnsi"/>
        </w:rPr>
        <w:t xml:space="preserve">. This </w:t>
      </w:r>
      <w:r w:rsidR="00273CA0" w:rsidRPr="005511AF">
        <w:rPr>
          <w:rFonts w:asciiTheme="minorHAnsi" w:hAnsiTheme="minorHAnsi"/>
        </w:rPr>
        <w:t xml:space="preserve">figure </w:t>
      </w:r>
      <w:r w:rsidR="004E2255" w:rsidRPr="005511AF">
        <w:rPr>
          <w:rFonts w:asciiTheme="minorHAnsi" w:hAnsiTheme="minorHAnsi"/>
        </w:rPr>
        <w:t xml:space="preserve">is a stark reminder that eye health is </w:t>
      </w:r>
      <w:r w:rsidRPr="005511AF">
        <w:rPr>
          <w:rFonts w:asciiTheme="minorHAnsi" w:hAnsiTheme="minorHAnsi"/>
        </w:rPr>
        <w:t xml:space="preserve">a </w:t>
      </w:r>
      <w:r w:rsidR="004E2255" w:rsidRPr="005511AF">
        <w:rPr>
          <w:rFonts w:asciiTheme="minorHAnsi" w:hAnsiTheme="minorHAnsi"/>
        </w:rPr>
        <w:t xml:space="preserve">social, educational and economic </w:t>
      </w:r>
      <w:r w:rsidR="00243127" w:rsidRPr="005511AF">
        <w:rPr>
          <w:rFonts w:asciiTheme="minorHAnsi" w:hAnsiTheme="minorHAnsi"/>
        </w:rPr>
        <w:t>issue</w:t>
      </w:r>
      <w:r w:rsidR="004E2255" w:rsidRPr="005511AF">
        <w:rPr>
          <w:rFonts w:asciiTheme="minorHAnsi" w:hAnsiTheme="minorHAnsi"/>
        </w:rPr>
        <w:t xml:space="preserve">, </w:t>
      </w:r>
      <w:r w:rsidR="00273CA0" w:rsidRPr="005511AF">
        <w:rPr>
          <w:rFonts w:asciiTheme="minorHAnsi" w:hAnsiTheme="minorHAnsi"/>
        </w:rPr>
        <w:t xml:space="preserve">not </w:t>
      </w:r>
      <w:r w:rsidR="00243127" w:rsidRPr="005511AF">
        <w:rPr>
          <w:rFonts w:asciiTheme="minorHAnsi" w:hAnsiTheme="minorHAnsi"/>
        </w:rPr>
        <w:t>solely</w:t>
      </w:r>
      <w:r w:rsidR="00273CA0" w:rsidRPr="005511AF">
        <w:rPr>
          <w:rFonts w:asciiTheme="minorHAnsi" w:hAnsiTheme="minorHAnsi"/>
        </w:rPr>
        <w:t xml:space="preserve"> a</w:t>
      </w:r>
      <w:r w:rsidR="004E2255" w:rsidRPr="005511AF">
        <w:rPr>
          <w:rFonts w:asciiTheme="minorHAnsi" w:hAnsiTheme="minorHAnsi"/>
        </w:rPr>
        <w:t xml:space="preserve"> health problem</w:t>
      </w:r>
      <w:r w:rsidR="0004766E" w:rsidRPr="005511AF">
        <w:rPr>
          <w:rFonts w:asciiTheme="minorHAnsi" w:hAnsiTheme="minorHAnsi"/>
        </w:rPr>
        <w:t>.</w:t>
      </w:r>
      <w:r w:rsidR="00243127" w:rsidRPr="005511AF">
        <w:rPr>
          <w:rFonts w:asciiTheme="minorHAnsi" w:hAnsiTheme="minorHAnsi"/>
        </w:rPr>
        <w:t xml:space="preserve"> Hart’s inverse care law</w:t>
      </w:r>
      <w:r w:rsidR="00E956A4">
        <w:rPr>
          <w:rFonts w:asciiTheme="minorHAnsi" w:hAnsiTheme="minorHAnsi"/>
          <w:vertAlign w:val="superscript"/>
        </w:rPr>
        <w:t>10</w:t>
      </w:r>
      <w:r w:rsidR="00E956A4">
        <w:rPr>
          <w:rFonts w:asciiTheme="minorHAnsi" w:hAnsiTheme="minorHAnsi"/>
        </w:rPr>
        <w:t xml:space="preserve"> undoubtedly applies to ophthalmology</w:t>
      </w:r>
      <w:r w:rsidR="00243127" w:rsidRPr="005511AF">
        <w:rPr>
          <w:rFonts w:asciiTheme="minorHAnsi" w:hAnsiTheme="minorHAnsi"/>
        </w:rPr>
        <w:t xml:space="preserve">; the least access </w:t>
      </w:r>
      <w:r w:rsidR="00E956A4">
        <w:rPr>
          <w:rFonts w:asciiTheme="minorHAnsi" w:hAnsiTheme="minorHAnsi"/>
        </w:rPr>
        <w:t>for those most</w:t>
      </w:r>
      <w:r w:rsidR="00243127" w:rsidRPr="005511AF">
        <w:rPr>
          <w:rFonts w:asciiTheme="minorHAnsi" w:hAnsiTheme="minorHAnsi"/>
        </w:rPr>
        <w:t xml:space="preserve"> </w:t>
      </w:r>
      <w:r w:rsidR="00E956A4">
        <w:rPr>
          <w:rFonts w:asciiTheme="minorHAnsi" w:hAnsiTheme="minorHAnsi"/>
        </w:rPr>
        <w:t>in need</w:t>
      </w:r>
      <w:r w:rsidR="00243127" w:rsidRPr="005511AF">
        <w:rPr>
          <w:rFonts w:asciiTheme="minorHAnsi" w:hAnsiTheme="minorHAnsi"/>
        </w:rPr>
        <w:t xml:space="preserve">. Visually depicted by </w:t>
      </w:r>
      <w:proofErr w:type="spellStart"/>
      <w:r w:rsidR="00243127" w:rsidRPr="005511AF">
        <w:rPr>
          <w:rFonts w:asciiTheme="minorHAnsi" w:hAnsiTheme="minorHAnsi"/>
        </w:rPr>
        <w:t>Bastawrous</w:t>
      </w:r>
      <w:proofErr w:type="spellEnd"/>
      <w:r w:rsidR="00243127" w:rsidRPr="005511AF">
        <w:rPr>
          <w:rFonts w:asciiTheme="minorHAnsi" w:hAnsiTheme="minorHAnsi"/>
        </w:rPr>
        <w:t xml:space="preserve"> and Henning</w:t>
      </w:r>
      <w:r w:rsidR="00243127" w:rsidRPr="005511AF">
        <w:rPr>
          <w:rFonts w:asciiTheme="minorHAnsi" w:hAnsiTheme="minorHAnsi"/>
          <w:vertAlign w:val="superscript"/>
        </w:rPr>
        <w:t>11</w:t>
      </w:r>
      <w:r w:rsidR="00243127" w:rsidRPr="005511AF">
        <w:rPr>
          <w:rFonts w:asciiTheme="minorHAnsi" w:hAnsiTheme="minorHAnsi"/>
        </w:rPr>
        <w:t xml:space="preserve"> in the article “</w:t>
      </w:r>
      <w:r w:rsidR="00243127" w:rsidRPr="005511AF">
        <w:rPr>
          <w:rFonts w:asciiTheme="minorHAnsi" w:hAnsiTheme="minorHAnsi" w:cs="Arial"/>
          <w:color w:val="000000"/>
        </w:rPr>
        <w:t>The Global Inverse Care Law: A Distorted Map of Blindness,”</w:t>
      </w:r>
      <w:r w:rsidR="00243127" w:rsidRPr="005511AF">
        <w:rPr>
          <w:rFonts w:asciiTheme="minorHAnsi" w:hAnsiTheme="minorHAnsi" w:cs="Arial"/>
          <w:color w:val="000000"/>
          <w:vertAlign w:val="superscript"/>
        </w:rPr>
        <w:t xml:space="preserve"> </w:t>
      </w:r>
      <w:r w:rsidR="00243127" w:rsidRPr="005511AF">
        <w:rPr>
          <w:rFonts w:asciiTheme="minorHAnsi" w:hAnsiTheme="minorHAnsi" w:cs="Arial"/>
          <w:color w:val="000000"/>
        </w:rPr>
        <w:t xml:space="preserve">the world map of ophthalmologists in training does not match trends in blindness.  </w:t>
      </w:r>
      <w:r w:rsidR="0004766E" w:rsidRPr="005511AF">
        <w:rPr>
          <w:rFonts w:asciiTheme="minorHAnsi" w:hAnsiTheme="minorHAnsi"/>
        </w:rPr>
        <w:t>W</w:t>
      </w:r>
      <w:r w:rsidR="004E2255" w:rsidRPr="005511AF">
        <w:rPr>
          <w:rFonts w:asciiTheme="minorHAnsi" w:hAnsiTheme="minorHAnsi"/>
        </w:rPr>
        <w:t>ithout a holistic approach</w:t>
      </w:r>
      <w:r w:rsidR="00243127" w:rsidRPr="005511AF">
        <w:rPr>
          <w:rFonts w:asciiTheme="minorHAnsi" w:hAnsiTheme="minorHAnsi"/>
        </w:rPr>
        <w:t xml:space="preserve"> to improve health provision in low- and middle- income countries</w:t>
      </w:r>
      <w:r w:rsidR="004E2255" w:rsidRPr="005511AF">
        <w:rPr>
          <w:rFonts w:asciiTheme="minorHAnsi" w:hAnsiTheme="minorHAnsi"/>
        </w:rPr>
        <w:t xml:space="preserve"> we </w:t>
      </w:r>
      <w:r w:rsidRPr="005511AF">
        <w:rPr>
          <w:rFonts w:asciiTheme="minorHAnsi" w:hAnsiTheme="minorHAnsi"/>
        </w:rPr>
        <w:t>cannot</w:t>
      </w:r>
      <w:r w:rsidR="00D52584" w:rsidRPr="005511AF">
        <w:rPr>
          <w:rFonts w:asciiTheme="minorHAnsi" w:hAnsiTheme="minorHAnsi"/>
        </w:rPr>
        <w:t xml:space="preserve"> reasonably</w:t>
      </w:r>
      <w:r w:rsidR="004E2255" w:rsidRPr="005511AF">
        <w:rPr>
          <w:rFonts w:asciiTheme="minorHAnsi" w:hAnsiTheme="minorHAnsi"/>
        </w:rPr>
        <w:t xml:space="preserve"> expect substantial improvements in rates</w:t>
      </w:r>
      <w:r w:rsidR="00D52584" w:rsidRPr="005511AF">
        <w:rPr>
          <w:rFonts w:asciiTheme="minorHAnsi" w:hAnsiTheme="minorHAnsi"/>
        </w:rPr>
        <w:t xml:space="preserve"> of</w:t>
      </w:r>
      <w:r w:rsidR="004E2255" w:rsidRPr="005511AF">
        <w:rPr>
          <w:rFonts w:asciiTheme="minorHAnsi" w:hAnsiTheme="minorHAnsi"/>
        </w:rPr>
        <w:t xml:space="preserve"> blindness</w:t>
      </w:r>
      <w:r w:rsidR="00273CA0" w:rsidRPr="005511AF">
        <w:rPr>
          <w:rFonts w:asciiTheme="minorHAnsi" w:hAnsiTheme="minorHAnsi"/>
        </w:rPr>
        <w:t xml:space="preserve"> </w:t>
      </w:r>
      <w:r w:rsidR="00243127" w:rsidRPr="005511AF">
        <w:rPr>
          <w:rFonts w:asciiTheme="minorHAnsi" w:hAnsiTheme="minorHAnsi"/>
        </w:rPr>
        <w:t xml:space="preserve">in a </w:t>
      </w:r>
      <w:r w:rsidR="00273CA0" w:rsidRPr="005511AF">
        <w:rPr>
          <w:rFonts w:asciiTheme="minorHAnsi" w:hAnsiTheme="minorHAnsi"/>
        </w:rPr>
        <w:t>rapid</w:t>
      </w:r>
      <w:r w:rsidR="00243127" w:rsidRPr="005511AF">
        <w:rPr>
          <w:rFonts w:asciiTheme="minorHAnsi" w:hAnsiTheme="minorHAnsi"/>
        </w:rPr>
        <w:t>ly growing</w:t>
      </w:r>
      <w:r w:rsidR="00273CA0" w:rsidRPr="005511AF">
        <w:rPr>
          <w:rFonts w:asciiTheme="minorHAnsi" w:hAnsiTheme="minorHAnsi"/>
        </w:rPr>
        <w:t xml:space="preserve"> population.</w:t>
      </w:r>
      <w:r w:rsidR="0004766E" w:rsidRPr="005511AF">
        <w:rPr>
          <w:rFonts w:asciiTheme="minorHAnsi" w:hAnsiTheme="minorHAnsi"/>
        </w:rPr>
        <w:t xml:space="preserve"> </w:t>
      </w:r>
    </w:p>
    <w:p w14:paraId="0E0CD95B" w14:textId="77777777" w:rsidR="004E2255" w:rsidRPr="005511AF" w:rsidRDefault="004E2255" w:rsidP="00BC7D5B">
      <w:pPr>
        <w:spacing w:line="480" w:lineRule="auto"/>
        <w:rPr>
          <w:rFonts w:asciiTheme="minorHAnsi" w:hAnsiTheme="minorHAnsi"/>
        </w:rPr>
      </w:pPr>
    </w:p>
    <w:p w14:paraId="5E4432B0" w14:textId="37D99E83" w:rsidR="001D5220" w:rsidRPr="005511AF" w:rsidRDefault="0073216C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</w:rPr>
        <w:t>The dynamic nature of the population and its health needs present</w:t>
      </w:r>
      <w:r w:rsidR="00273CA0" w:rsidRPr="005511AF">
        <w:rPr>
          <w:rFonts w:asciiTheme="minorHAnsi" w:hAnsiTheme="minorHAnsi"/>
        </w:rPr>
        <w:t>s another</w:t>
      </w:r>
      <w:r w:rsidRPr="005511AF">
        <w:rPr>
          <w:rFonts w:asciiTheme="minorHAnsi" w:hAnsiTheme="minorHAnsi"/>
        </w:rPr>
        <w:t xml:space="preserve"> </w:t>
      </w:r>
      <w:r w:rsidR="00D52584" w:rsidRPr="005511AF">
        <w:rPr>
          <w:rFonts w:asciiTheme="minorHAnsi" w:hAnsiTheme="minorHAnsi"/>
        </w:rPr>
        <w:t>hurdle</w:t>
      </w:r>
      <w:r w:rsidR="00273CA0" w:rsidRPr="005511AF">
        <w:rPr>
          <w:rFonts w:asciiTheme="minorHAnsi" w:hAnsiTheme="minorHAnsi"/>
        </w:rPr>
        <w:t xml:space="preserve"> </w:t>
      </w:r>
      <w:r w:rsidR="001D5220" w:rsidRPr="005511AF">
        <w:rPr>
          <w:rFonts w:asciiTheme="minorHAnsi" w:hAnsiTheme="minorHAnsi"/>
        </w:rPr>
        <w:t>for Vision 2020</w:t>
      </w:r>
      <w:r w:rsidR="00273CA0" w:rsidRPr="005511AF">
        <w:rPr>
          <w:rFonts w:asciiTheme="minorHAnsi" w:hAnsiTheme="minorHAnsi"/>
        </w:rPr>
        <w:t xml:space="preserve">. </w:t>
      </w:r>
      <w:r w:rsidRPr="005511AF">
        <w:rPr>
          <w:rFonts w:asciiTheme="minorHAnsi" w:hAnsiTheme="minorHAnsi"/>
        </w:rPr>
        <w:t>Since 1999, the aetiologi</w:t>
      </w:r>
      <w:r w:rsidR="00D52584" w:rsidRPr="005511AF">
        <w:rPr>
          <w:rFonts w:asciiTheme="minorHAnsi" w:hAnsiTheme="minorHAnsi"/>
        </w:rPr>
        <w:t>cal map</w:t>
      </w:r>
      <w:r w:rsidRPr="005511AF">
        <w:rPr>
          <w:rFonts w:asciiTheme="minorHAnsi" w:hAnsiTheme="minorHAnsi"/>
        </w:rPr>
        <w:t xml:space="preserve"> of preventable </w:t>
      </w:r>
      <w:r w:rsidRPr="005511AF">
        <w:rPr>
          <w:rFonts w:asciiTheme="minorHAnsi" w:hAnsiTheme="minorHAnsi"/>
          <w:color w:val="000000" w:themeColor="text1"/>
        </w:rPr>
        <w:t>blindness ha</w:t>
      </w:r>
      <w:r w:rsidR="00D52584" w:rsidRPr="005511AF">
        <w:rPr>
          <w:rFonts w:asciiTheme="minorHAnsi" w:hAnsiTheme="minorHAnsi"/>
          <w:color w:val="000000" w:themeColor="text1"/>
        </w:rPr>
        <w:t>s</w:t>
      </w:r>
      <w:r w:rsidRPr="005511AF">
        <w:rPr>
          <w:rFonts w:asciiTheme="minorHAnsi" w:hAnsiTheme="minorHAnsi"/>
          <w:color w:val="000000" w:themeColor="text1"/>
        </w:rPr>
        <w:t xml:space="preserve"> changed</w:t>
      </w:r>
      <w:r w:rsidR="00D52584" w:rsidRPr="005511AF">
        <w:rPr>
          <w:rFonts w:asciiTheme="minorHAnsi" w:hAnsiTheme="minorHAnsi"/>
          <w:color w:val="000000" w:themeColor="text1"/>
        </w:rPr>
        <w:t xml:space="preserve"> dramatically</w:t>
      </w:r>
      <w:r w:rsidRPr="005511AF">
        <w:rPr>
          <w:rFonts w:asciiTheme="minorHAnsi" w:hAnsiTheme="minorHAnsi"/>
          <w:color w:val="000000" w:themeColor="text1"/>
        </w:rPr>
        <w:t xml:space="preserve">, and the strategies </w:t>
      </w:r>
      <w:r w:rsidR="00E956A4">
        <w:rPr>
          <w:rFonts w:asciiTheme="minorHAnsi" w:hAnsiTheme="minorHAnsi"/>
          <w:color w:val="000000" w:themeColor="text1"/>
        </w:rPr>
        <w:t>employed</w:t>
      </w:r>
      <w:r w:rsidRPr="005511AF">
        <w:rPr>
          <w:rFonts w:asciiTheme="minorHAnsi" w:hAnsiTheme="minorHAnsi"/>
          <w:color w:val="000000" w:themeColor="text1"/>
        </w:rPr>
        <w:t xml:space="preserve"> in the early 2000s are</w:t>
      </w:r>
      <w:r w:rsidR="00273CA0" w:rsidRPr="005511AF">
        <w:rPr>
          <w:rFonts w:asciiTheme="minorHAnsi" w:hAnsiTheme="minorHAnsi"/>
          <w:color w:val="000000" w:themeColor="text1"/>
        </w:rPr>
        <w:t xml:space="preserve"> becoming</w:t>
      </w:r>
      <w:r w:rsidRPr="005511AF">
        <w:rPr>
          <w:rFonts w:asciiTheme="minorHAnsi" w:hAnsiTheme="minorHAnsi"/>
          <w:color w:val="000000" w:themeColor="text1"/>
        </w:rPr>
        <w:t xml:space="preserve"> less relevant. </w:t>
      </w:r>
      <w:r w:rsidR="00273CA0" w:rsidRPr="005511AF">
        <w:rPr>
          <w:rFonts w:asciiTheme="minorHAnsi" w:hAnsiTheme="minorHAnsi"/>
          <w:color w:val="000000" w:themeColor="text1"/>
        </w:rPr>
        <w:lastRenderedPageBreak/>
        <w:t>Owing to</w:t>
      </w:r>
      <w:r w:rsidR="00B55C64" w:rsidRPr="005511AF">
        <w:rPr>
          <w:rFonts w:asciiTheme="minorHAnsi" w:hAnsiTheme="minorHAnsi"/>
          <w:color w:val="000000" w:themeColor="text1"/>
        </w:rPr>
        <w:t xml:space="preserve"> effective local and national programmes, communicable diseases </w:t>
      </w:r>
      <w:r w:rsidR="00273CA0" w:rsidRPr="005511AF">
        <w:rPr>
          <w:rFonts w:asciiTheme="minorHAnsi" w:hAnsiTheme="minorHAnsi"/>
          <w:color w:val="000000" w:themeColor="text1"/>
        </w:rPr>
        <w:t xml:space="preserve">cause fewer cases of </w:t>
      </w:r>
      <w:r w:rsidR="00B55C64" w:rsidRPr="005511AF">
        <w:rPr>
          <w:rFonts w:asciiTheme="minorHAnsi" w:hAnsiTheme="minorHAnsi"/>
          <w:color w:val="000000" w:themeColor="text1"/>
        </w:rPr>
        <w:t xml:space="preserve">preventable blindness </w:t>
      </w:r>
      <w:r w:rsidR="00273CA0" w:rsidRPr="005511AF">
        <w:rPr>
          <w:rFonts w:asciiTheme="minorHAnsi" w:hAnsiTheme="minorHAnsi"/>
          <w:color w:val="000000" w:themeColor="text1"/>
        </w:rPr>
        <w:t xml:space="preserve">than </w:t>
      </w:r>
      <w:r w:rsidR="00D52584" w:rsidRPr="005511AF">
        <w:rPr>
          <w:rFonts w:asciiTheme="minorHAnsi" w:hAnsiTheme="minorHAnsi"/>
          <w:color w:val="000000" w:themeColor="text1"/>
        </w:rPr>
        <w:t xml:space="preserve">in </w:t>
      </w:r>
      <w:r w:rsidR="00273CA0" w:rsidRPr="005511AF">
        <w:rPr>
          <w:rFonts w:asciiTheme="minorHAnsi" w:hAnsiTheme="minorHAnsi"/>
          <w:color w:val="000000" w:themeColor="text1"/>
        </w:rPr>
        <w:t>previous</w:t>
      </w:r>
      <w:r w:rsidR="00D52584" w:rsidRPr="005511AF">
        <w:rPr>
          <w:rFonts w:asciiTheme="minorHAnsi" w:hAnsiTheme="minorHAnsi"/>
          <w:color w:val="000000" w:themeColor="text1"/>
        </w:rPr>
        <w:t xml:space="preserve"> decades</w:t>
      </w:r>
      <w:r w:rsidR="00B55C64" w:rsidRPr="005511AF">
        <w:rPr>
          <w:rFonts w:asciiTheme="minorHAnsi" w:hAnsiTheme="minorHAnsi"/>
          <w:color w:val="000000" w:themeColor="text1"/>
        </w:rPr>
        <w:t xml:space="preserve">. For example, </w:t>
      </w:r>
      <w:r w:rsidR="00E956A4">
        <w:rPr>
          <w:rFonts w:asciiTheme="minorHAnsi" w:hAnsiTheme="minorHAnsi" w:cs="Arial"/>
          <w:color w:val="000000" w:themeColor="text1"/>
          <w:shd w:val="clear" w:color="auto" w:fill="FFFFFF"/>
        </w:rPr>
        <w:t>onchocercia</w:t>
      </w:r>
      <w:r w:rsidR="00E956A4" w:rsidRPr="005511AF">
        <w:rPr>
          <w:rFonts w:asciiTheme="minorHAnsi" w:hAnsiTheme="minorHAnsi" w:cs="Arial"/>
          <w:color w:val="000000" w:themeColor="text1"/>
          <w:shd w:val="clear" w:color="auto" w:fill="FFFFFF"/>
        </w:rPr>
        <w:t>sis</w:t>
      </w:r>
      <w:r w:rsidR="00B55C64" w:rsidRPr="005511AF">
        <w:rPr>
          <w:rFonts w:asciiTheme="minorHAnsi" w:hAnsiTheme="minorHAnsi"/>
          <w:color w:val="000000" w:themeColor="text1"/>
        </w:rPr>
        <w:t xml:space="preserve"> is almost </w:t>
      </w:r>
      <w:r w:rsidR="004E2255" w:rsidRPr="005511AF">
        <w:rPr>
          <w:rFonts w:asciiTheme="minorHAnsi" w:hAnsiTheme="minorHAnsi"/>
          <w:color w:val="000000" w:themeColor="text1"/>
        </w:rPr>
        <w:t xml:space="preserve">completely </w:t>
      </w:r>
      <w:r w:rsidR="00B55C64" w:rsidRPr="005511AF">
        <w:rPr>
          <w:rFonts w:asciiTheme="minorHAnsi" w:hAnsiTheme="minorHAnsi"/>
          <w:color w:val="000000" w:themeColor="text1"/>
        </w:rPr>
        <w:t>eradicated in areas of Africa</w:t>
      </w:r>
      <w:r w:rsidR="00E956A4">
        <w:rPr>
          <w:rFonts w:asciiTheme="minorHAnsi" w:hAnsiTheme="minorHAnsi"/>
          <w:color w:val="000000" w:themeColor="text1"/>
        </w:rPr>
        <w:t xml:space="preserve"> due to widespread use of insecticides</w:t>
      </w:r>
      <w:r w:rsidR="00D52584" w:rsidRPr="005511AF">
        <w:rPr>
          <w:rFonts w:asciiTheme="minorHAnsi" w:hAnsiTheme="minorHAnsi"/>
          <w:color w:val="000000" w:themeColor="text1"/>
        </w:rPr>
        <w:t xml:space="preserve">, </w:t>
      </w:r>
      <w:r w:rsidR="00E956A4">
        <w:rPr>
          <w:rFonts w:asciiTheme="minorHAnsi" w:hAnsiTheme="minorHAnsi"/>
          <w:color w:val="000000" w:themeColor="text1"/>
        </w:rPr>
        <w:t>whereas</w:t>
      </w:r>
      <w:r w:rsidR="00D52584" w:rsidRPr="005511AF">
        <w:rPr>
          <w:rFonts w:asciiTheme="minorHAnsi" w:hAnsiTheme="minorHAnsi"/>
          <w:color w:val="000000" w:themeColor="text1"/>
        </w:rPr>
        <w:t xml:space="preserve"> </w:t>
      </w:r>
      <w:r w:rsidR="001D5220" w:rsidRPr="005511AF">
        <w:rPr>
          <w:rFonts w:asciiTheme="minorHAnsi" w:hAnsiTheme="minorHAnsi"/>
          <w:color w:val="000000" w:themeColor="text1"/>
        </w:rPr>
        <w:t>the parasit</w:t>
      </w:r>
      <w:r w:rsidR="00E956A4">
        <w:rPr>
          <w:rFonts w:asciiTheme="minorHAnsi" w:hAnsiTheme="minorHAnsi"/>
          <w:color w:val="000000" w:themeColor="text1"/>
        </w:rPr>
        <w:t>ic disease</w:t>
      </w:r>
      <w:r w:rsidR="00B55C64" w:rsidRPr="005511AF">
        <w:rPr>
          <w:rFonts w:asciiTheme="minorHAnsi" w:hAnsiTheme="minorHAnsi"/>
          <w:color w:val="000000" w:themeColor="text1"/>
        </w:rPr>
        <w:t xml:space="preserve"> </w:t>
      </w:r>
      <w:r w:rsidR="00E956A4">
        <w:rPr>
          <w:rFonts w:asciiTheme="minorHAnsi" w:hAnsiTheme="minorHAnsi"/>
          <w:color w:val="000000" w:themeColor="text1"/>
        </w:rPr>
        <w:t>was</w:t>
      </w:r>
      <w:r w:rsidR="00B55C64" w:rsidRPr="005511AF">
        <w:rPr>
          <w:rFonts w:asciiTheme="minorHAnsi" w:hAnsiTheme="minorHAnsi"/>
          <w:color w:val="000000" w:themeColor="text1"/>
        </w:rPr>
        <w:t xml:space="preserve"> </w:t>
      </w:r>
      <w:r w:rsidR="004E2255" w:rsidRPr="005511AF">
        <w:rPr>
          <w:rFonts w:asciiTheme="minorHAnsi" w:hAnsiTheme="minorHAnsi"/>
          <w:color w:val="000000" w:themeColor="text1"/>
        </w:rPr>
        <w:t>previously</w:t>
      </w:r>
      <w:r w:rsidR="00B55C64" w:rsidRPr="005511AF">
        <w:rPr>
          <w:rFonts w:asciiTheme="minorHAnsi" w:hAnsiTheme="minorHAnsi"/>
          <w:color w:val="000000" w:themeColor="text1"/>
        </w:rPr>
        <w:t xml:space="preserve"> </w:t>
      </w:r>
      <w:r w:rsidR="00E956A4">
        <w:rPr>
          <w:rFonts w:asciiTheme="minorHAnsi" w:hAnsiTheme="minorHAnsi"/>
          <w:color w:val="000000" w:themeColor="text1"/>
        </w:rPr>
        <w:t>responsible for</w:t>
      </w:r>
      <w:r w:rsidR="00B55C64" w:rsidRPr="005511AF">
        <w:rPr>
          <w:rFonts w:asciiTheme="minorHAnsi" w:hAnsiTheme="minorHAnsi"/>
          <w:color w:val="000000" w:themeColor="text1"/>
        </w:rPr>
        <w:t xml:space="preserve"> millions of </w:t>
      </w:r>
      <w:r w:rsidR="00E956A4">
        <w:rPr>
          <w:rFonts w:asciiTheme="minorHAnsi" w:hAnsiTheme="minorHAnsi"/>
          <w:color w:val="000000" w:themeColor="text1"/>
        </w:rPr>
        <w:t>cases of river blindness</w:t>
      </w:r>
      <w:r w:rsidR="00D52584" w:rsidRPr="005511AF">
        <w:rPr>
          <w:rFonts w:asciiTheme="minorHAnsi" w:hAnsiTheme="minorHAnsi"/>
          <w:color w:val="000000" w:themeColor="text1"/>
        </w:rPr>
        <w:t xml:space="preserve"> in the same populations</w:t>
      </w:r>
      <w:r w:rsidR="00273CA0" w:rsidRPr="005511AF">
        <w:rPr>
          <w:rFonts w:asciiTheme="minorHAnsi" w:hAnsiTheme="minorHAnsi"/>
          <w:color w:val="000000" w:themeColor="text1"/>
          <w:vertAlign w:val="superscript"/>
        </w:rPr>
        <w:t>4</w:t>
      </w:r>
      <w:r w:rsidR="00E956A4">
        <w:rPr>
          <w:rFonts w:asciiTheme="minorHAnsi" w:hAnsiTheme="minorHAnsi"/>
          <w:color w:val="000000" w:themeColor="text1"/>
        </w:rPr>
        <w:t xml:space="preserve"> decades ago</w:t>
      </w:r>
      <w:r w:rsidR="00B55C64" w:rsidRPr="005511AF">
        <w:rPr>
          <w:rFonts w:asciiTheme="minorHAnsi" w:hAnsiTheme="minorHAnsi"/>
          <w:color w:val="000000" w:themeColor="text1"/>
        </w:rPr>
        <w:t xml:space="preserve">. </w:t>
      </w:r>
      <w:r w:rsidR="004E2255" w:rsidRPr="005511AF">
        <w:rPr>
          <w:rFonts w:asciiTheme="minorHAnsi" w:hAnsiTheme="minorHAnsi"/>
        </w:rPr>
        <w:t>Instead</w:t>
      </w:r>
      <w:r w:rsidRPr="005511AF">
        <w:rPr>
          <w:rFonts w:asciiTheme="minorHAnsi" w:hAnsiTheme="minorHAnsi"/>
        </w:rPr>
        <w:t xml:space="preserve">, the population is </w:t>
      </w:r>
      <w:r w:rsidR="001D5220" w:rsidRPr="005511AF">
        <w:rPr>
          <w:rFonts w:asciiTheme="minorHAnsi" w:hAnsiTheme="minorHAnsi"/>
        </w:rPr>
        <w:t>ageing</w:t>
      </w:r>
      <w:r w:rsidR="00517973" w:rsidRPr="005511AF">
        <w:rPr>
          <w:rFonts w:asciiTheme="minorHAnsi" w:hAnsiTheme="minorHAnsi"/>
        </w:rPr>
        <w:t>. Non</w:t>
      </w:r>
      <w:r w:rsidR="004E2255" w:rsidRPr="005511AF">
        <w:rPr>
          <w:rFonts w:asciiTheme="minorHAnsi" w:hAnsiTheme="minorHAnsi"/>
        </w:rPr>
        <w:t xml:space="preserve">-communicable diseases are becoming more prevalent, inducing a </w:t>
      </w:r>
      <w:r w:rsidR="00D52584" w:rsidRPr="005511AF">
        <w:rPr>
          <w:rFonts w:asciiTheme="minorHAnsi" w:hAnsiTheme="minorHAnsi"/>
        </w:rPr>
        <w:t xml:space="preserve">significant </w:t>
      </w:r>
      <w:r w:rsidR="004E2255" w:rsidRPr="005511AF">
        <w:rPr>
          <w:rFonts w:asciiTheme="minorHAnsi" w:hAnsiTheme="minorHAnsi"/>
        </w:rPr>
        <w:t xml:space="preserve">paradigm shift in </w:t>
      </w:r>
      <w:r w:rsidR="00D52584" w:rsidRPr="005511AF">
        <w:rPr>
          <w:rFonts w:asciiTheme="minorHAnsi" w:hAnsiTheme="minorHAnsi"/>
        </w:rPr>
        <w:t xml:space="preserve">the </w:t>
      </w:r>
      <w:r w:rsidR="00517973" w:rsidRPr="005511AF">
        <w:rPr>
          <w:rFonts w:asciiTheme="minorHAnsi" w:hAnsiTheme="minorHAnsi"/>
        </w:rPr>
        <w:t>aetiology</w:t>
      </w:r>
      <w:r w:rsidR="004E2255" w:rsidRPr="005511AF">
        <w:rPr>
          <w:rFonts w:asciiTheme="minorHAnsi" w:hAnsiTheme="minorHAnsi"/>
        </w:rPr>
        <w:t xml:space="preserve"> of preventable visual impairment. </w:t>
      </w:r>
    </w:p>
    <w:p w14:paraId="757259AB" w14:textId="77777777" w:rsidR="001D5220" w:rsidRPr="005511AF" w:rsidRDefault="001D5220" w:rsidP="00BC7D5B">
      <w:pPr>
        <w:spacing w:line="480" w:lineRule="auto"/>
        <w:rPr>
          <w:rFonts w:asciiTheme="minorHAnsi" w:hAnsiTheme="minorHAnsi"/>
        </w:rPr>
      </w:pPr>
    </w:p>
    <w:p w14:paraId="41763304" w14:textId="4F5E02BC" w:rsidR="00DA299B" w:rsidRPr="005511AF" w:rsidRDefault="00C5117D" w:rsidP="00BC7D5B">
      <w:pPr>
        <w:spacing w:line="480" w:lineRule="auto"/>
        <w:rPr>
          <w:rFonts w:asciiTheme="minorHAnsi" w:hAnsiTheme="minorHAnsi"/>
          <w:color w:val="000000" w:themeColor="text1"/>
        </w:rPr>
      </w:pPr>
      <w:r w:rsidRPr="005511AF">
        <w:rPr>
          <w:rFonts w:asciiTheme="minorHAnsi" w:hAnsiTheme="minorHAnsi"/>
        </w:rPr>
        <w:t>Age increases the risk of</w:t>
      </w:r>
      <w:r w:rsidR="0073216C" w:rsidRPr="005511AF">
        <w:rPr>
          <w:rFonts w:asciiTheme="minorHAnsi" w:hAnsiTheme="minorHAnsi"/>
        </w:rPr>
        <w:t xml:space="preserve"> </w:t>
      </w:r>
      <w:r w:rsidRPr="005511AF">
        <w:rPr>
          <w:rFonts w:asciiTheme="minorHAnsi" w:hAnsiTheme="minorHAnsi"/>
        </w:rPr>
        <w:t xml:space="preserve">conditions such as </w:t>
      </w:r>
      <w:r w:rsidR="0073216C" w:rsidRPr="005511AF">
        <w:rPr>
          <w:rFonts w:asciiTheme="minorHAnsi" w:hAnsiTheme="minorHAnsi"/>
        </w:rPr>
        <w:t>age-related macular degeneration</w:t>
      </w:r>
      <w:r w:rsidR="00D52584" w:rsidRPr="005511AF">
        <w:rPr>
          <w:rFonts w:asciiTheme="minorHAnsi" w:hAnsiTheme="minorHAnsi"/>
        </w:rPr>
        <w:t xml:space="preserve"> (ARMD)</w:t>
      </w:r>
      <w:r w:rsidR="0073216C" w:rsidRPr="005511AF">
        <w:rPr>
          <w:rFonts w:asciiTheme="minorHAnsi" w:hAnsiTheme="minorHAnsi"/>
        </w:rPr>
        <w:t xml:space="preserve"> and glaucoma</w:t>
      </w:r>
      <w:r w:rsidRPr="005511AF">
        <w:rPr>
          <w:rFonts w:asciiTheme="minorHAnsi" w:hAnsiTheme="minorHAnsi"/>
          <w:vertAlign w:val="superscript"/>
        </w:rPr>
        <w:t>8</w:t>
      </w:r>
      <w:r w:rsidRPr="005511AF">
        <w:rPr>
          <w:rFonts w:asciiTheme="minorHAnsi" w:hAnsiTheme="minorHAnsi"/>
        </w:rPr>
        <w:t xml:space="preserve">; </w:t>
      </w:r>
      <w:r w:rsidR="00D52584" w:rsidRPr="005511AF">
        <w:rPr>
          <w:rFonts w:asciiTheme="minorHAnsi" w:hAnsiTheme="minorHAnsi"/>
        </w:rPr>
        <w:t>the</w:t>
      </w:r>
      <w:r w:rsidR="001D5220" w:rsidRPr="005511AF">
        <w:rPr>
          <w:rFonts w:asciiTheme="minorHAnsi" w:hAnsiTheme="minorHAnsi"/>
        </w:rPr>
        <w:t xml:space="preserve"> prevalence</w:t>
      </w:r>
      <w:r w:rsidR="00D52584" w:rsidRPr="005511AF">
        <w:rPr>
          <w:rFonts w:asciiTheme="minorHAnsi" w:hAnsiTheme="minorHAnsi"/>
        </w:rPr>
        <w:t xml:space="preserve"> of both </w:t>
      </w:r>
      <w:r w:rsidR="001E3583" w:rsidRPr="005511AF">
        <w:rPr>
          <w:rFonts w:asciiTheme="minorHAnsi" w:hAnsiTheme="minorHAnsi"/>
        </w:rPr>
        <w:t>would be expected to rise with an</w:t>
      </w:r>
      <w:r w:rsidRPr="005511AF">
        <w:rPr>
          <w:rFonts w:asciiTheme="minorHAnsi" w:hAnsiTheme="minorHAnsi"/>
        </w:rPr>
        <w:t xml:space="preserve"> </w:t>
      </w:r>
      <w:r w:rsidR="00D63D9A">
        <w:rPr>
          <w:rFonts w:asciiTheme="minorHAnsi" w:hAnsiTheme="minorHAnsi"/>
        </w:rPr>
        <w:t>ageing</w:t>
      </w:r>
      <w:r w:rsidRPr="005511AF">
        <w:rPr>
          <w:rFonts w:asciiTheme="minorHAnsi" w:hAnsiTheme="minorHAnsi"/>
        </w:rPr>
        <w:t xml:space="preserve"> population</w:t>
      </w:r>
      <w:r w:rsidR="001D5220" w:rsidRPr="005511AF">
        <w:rPr>
          <w:rFonts w:asciiTheme="minorHAnsi" w:hAnsiTheme="minorHAnsi"/>
        </w:rPr>
        <w:t xml:space="preserve">. </w:t>
      </w:r>
      <w:r w:rsidRPr="005511AF">
        <w:rPr>
          <w:rFonts w:asciiTheme="minorHAnsi" w:hAnsiTheme="minorHAnsi"/>
        </w:rPr>
        <w:t xml:space="preserve">Glaucoma requires early </w:t>
      </w:r>
      <w:r w:rsidR="001D5220" w:rsidRPr="005511AF">
        <w:rPr>
          <w:rFonts w:asciiTheme="minorHAnsi" w:hAnsiTheme="minorHAnsi"/>
        </w:rPr>
        <w:t xml:space="preserve">detection and treatment </w:t>
      </w:r>
      <w:r w:rsidR="00D52584" w:rsidRPr="005511AF">
        <w:rPr>
          <w:rFonts w:asciiTheme="minorHAnsi" w:hAnsiTheme="minorHAnsi"/>
        </w:rPr>
        <w:t>to</w:t>
      </w:r>
      <w:r w:rsidR="001D5220" w:rsidRPr="005511AF">
        <w:rPr>
          <w:rFonts w:asciiTheme="minorHAnsi" w:hAnsiTheme="minorHAnsi"/>
        </w:rPr>
        <w:t xml:space="preserve"> preven</w:t>
      </w:r>
      <w:r w:rsidR="00D52584" w:rsidRPr="005511AF">
        <w:rPr>
          <w:rFonts w:asciiTheme="minorHAnsi" w:hAnsiTheme="minorHAnsi"/>
        </w:rPr>
        <w:t>t</w:t>
      </w:r>
      <w:r w:rsidR="001D5220" w:rsidRPr="005511AF">
        <w:rPr>
          <w:rFonts w:asciiTheme="minorHAnsi" w:hAnsiTheme="minorHAnsi"/>
        </w:rPr>
        <w:t xml:space="preserve"> significant </w:t>
      </w:r>
      <w:r w:rsidR="00D52584" w:rsidRPr="005511AF">
        <w:rPr>
          <w:rFonts w:asciiTheme="minorHAnsi" w:hAnsiTheme="minorHAnsi"/>
        </w:rPr>
        <w:t>di</w:t>
      </w:r>
      <w:r w:rsidR="001D5220" w:rsidRPr="005511AF">
        <w:rPr>
          <w:rFonts w:asciiTheme="minorHAnsi" w:hAnsiTheme="minorHAnsi"/>
        </w:rPr>
        <w:t>s</w:t>
      </w:r>
      <w:r w:rsidR="00D52584" w:rsidRPr="005511AF">
        <w:rPr>
          <w:rFonts w:asciiTheme="minorHAnsi" w:hAnsiTheme="minorHAnsi"/>
        </w:rPr>
        <w:t>ability</w:t>
      </w:r>
      <w:r w:rsidR="00A745FF" w:rsidRPr="005511AF">
        <w:rPr>
          <w:rFonts w:asciiTheme="minorHAnsi" w:hAnsiTheme="minorHAnsi"/>
          <w:vertAlign w:val="superscript"/>
        </w:rPr>
        <w:t>8</w:t>
      </w:r>
      <w:r w:rsidR="001D5220" w:rsidRPr="005511AF">
        <w:rPr>
          <w:rFonts w:asciiTheme="minorHAnsi" w:hAnsiTheme="minorHAnsi"/>
        </w:rPr>
        <w:t xml:space="preserve">, but this </w:t>
      </w:r>
      <w:r w:rsidRPr="005511AF">
        <w:rPr>
          <w:rFonts w:asciiTheme="minorHAnsi" w:hAnsiTheme="minorHAnsi"/>
        </w:rPr>
        <w:t xml:space="preserve">requires enough </w:t>
      </w:r>
      <w:r w:rsidR="001D5220" w:rsidRPr="005511AF">
        <w:rPr>
          <w:rFonts w:asciiTheme="minorHAnsi" w:hAnsiTheme="minorHAnsi"/>
        </w:rPr>
        <w:t xml:space="preserve">trained specialists and equipment, and funding for </w:t>
      </w:r>
      <w:r w:rsidRPr="005511AF">
        <w:rPr>
          <w:rFonts w:asciiTheme="minorHAnsi" w:hAnsiTheme="minorHAnsi"/>
        </w:rPr>
        <w:t>early</w:t>
      </w:r>
      <w:r w:rsidR="004E508E" w:rsidRPr="005511AF">
        <w:rPr>
          <w:rFonts w:asciiTheme="minorHAnsi" w:hAnsiTheme="minorHAnsi"/>
        </w:rPr>
        <w:t xml:space="preserve"> </w:t>
      </w:r>
      <w:r w:rsidR="001D5220" w:rsidRPr="005511AF">
        <w:rPr>
          <w:rFonts w:asciiTheme="minorHAnsi" w:hAnsiTheme="minorHAnsi"/>
        </w:rPr>
        <w:t>medical or surgical treatment. Risk factors for age related macular degeneratio</w:t>
      </w:r>
      <w:r w:rsidRPr="005511AF">
        <w:rPr>
          <w:rFonts w:asciiTheme="minorHAnsi" w:hAnsiTheme="minorHAnsi"/>
        </w:rPr>
        <w:t>n also</w:t>
      </w:r>
      <w:r w:rsidR="001D5220" w:rsidRPr="005511AF">
        <w:rPr>
          <w:rFonts w:asciiTheme="minorHAnsi" w:hAnsiTheme="minorHAnsi"/>
        </w:rPr>
        <w:t xml:space="preserve"> include smoking and </w:t>
      </w:r>
      <w:r w:rsidR="001D5220" w:rsidRPr="005511AF">
        <w:rPr>
          <w:rFonts w:asciiTheme="minorHAnsi" w:hAnsiTheme="minorHAnsi"/>
          <w:color w:val="000000" w:themeColor="text1"/>
        </w:rPr>
        <w:t>hypertension</w:t>
      </w:r>
      <w:r w:rsidR="001E3583" w:rsidRPr="005511AF">
        <w:rPr>
          <w:rFonts w:asciiTheme="minorHAnsi" w:hAnsiTheme="minorHAnsi"/>
          <w:color w:val="000000" w:themeColor="text1"/>
          <w:vertAlign w:val="superscript"/>
        </w:rPr>
        <w:t>8</w:t>
      </w:r>
      <w:r w:rsidR="001D5220" w:rsidRPr="005511AF">
        <w:rPr>
          <w:rFonts w:asciiTheme="minorHAnsi" w:hAnsiTheme="minorHAnsi"/>
          <w:color w:val="000000" w:themeColor="text1"/>
        </w:rPr>
        <w:t xml:space="preserve">, </w:t>
      </w:r>
      <w:r w:rsidR="001E3583" w:rsidRPr="005511AF">
        <w:rPr>
          <w:rFonts w:asciiTheme="minorHAnsi" w:hAnsiTheme="minorHAnsi"/>
          <w:color w:val="000000" w:themeColor="text1"/>
        </w:rPr>
        <w:t>of which</w:t>
      </w:r>
      <w:r w:rsidRPr="005511AF">
        <w:rPr>
          <w:rFonts w:asciiTheme="minorHAnsi" w:hAnsiTheme="minorHAnsi"/>
          <w:color w:val="000000" w:themeColor="text1"/>
        </w:rPr>
        <w:t xml:space="preserve"> </w:t>
      </w:r>
      <w:r w:rsidR="001D5220" w:rsidRPr="005511AF">
        <w:rPr>
          <w:rFonts w:asciiTheme="minorHAnsi" w:hAnsiTheme="minorHAnsi"/>
          <w:color w:val="000000" w:themeColor="text1"/>
        </w:rPr>
        <w:t>both</w:t>
      </w:r>
      <w:r w:rsidR="00DA299B" w:rsidRPr="005511AF">
        <w:rPr>
          <w:rFonts w:asciiTheme="minorHAnsi" w:hAnsiTheme="minorHAnsi"/>
          <w:color w:val="000000" w:themeColor="text1"/>
        </w:rPr>
        <w:t xml:space="preserve"> </w:t>
      </w:r>
      <w:r w:rsidR="001E3583" w:rsidRPr="005511AF">
        <w:rPr>
          <w:rFonts w:asciiTheme="minorHAnsi" w:hAnsiTheme="minorHAnsi"/>
          <w:color w:val="000000" w:themeColor="text1"/>
        </w:rPr>
        <w:t>are</w:t>
      </w:r>
      <w:r w:rsidR="001D5220" w:rsidRPr="005511AF">
        <w:rPr>
          <w:rFonts w:asciiTheme="minorHAnsi" w:hAnsiTheme="minorHAnsi"/>
          <w:color w:val="000000" w:themeColor="text1"/>
        </w:rPr>
        <w:t xml:space="preserve"> increasing in low- and middle-income countries.</w:t>
      </w:r>
      <w:r w:rsidR="00D52584" w:rsidRPr="005511AF">
        <w:rPr>
          <w:rFonts w:asciiTheme="minorHAnsi" w:hAnsiTheme="minorHAnsi"/>
          <w:color w:val="000000" w:themeColor="text1"/>
        </w:rPr>
        <w:t xml:space="preserve"> As both glaucoma and ARMD cannot be prevented per se, the prevention of disease progression to significant visual impairment or blindness </w:t>
      </w:r>
      <w:r w:rsidRPr="005511AF">
        <w:rPr>
          <w:rFonts w:asciiTheme="minorHAnsi" w:hAnsiTheme="minorHAnsi"/>
          <w:color w:val="000000" w:themeColor="text1"/>
        </w:rPr>
        <w:t>is key</w:t>
      </w:r>
      <w:r w:rsidR="00D52584" w:rsidRPr="005511AF">
        <w:rPr>
          <w:rFonts w:asciiTheme="minorHAnsi" w:hAnsiTheme="minorHAnsi"/>
          <w:color w:val="000000" w:themeColor="text1"/>
        </w:rPr>
        <w:t>.</w:t>
      </w:r>
      <w:r w:rsidR="001D5220" w:rsidRPr="005511AF">
        <w:rPr>
          <w:rFonts w:asciiTheme="minorHAnsi" w:hAnsiTheme="minorHAnsi"/>
          <w:color w:val="000000" w:themeColor="text1"/>
        </w:rPr>
        <w:t xml:space="preserve"> </w:t>
      </w:r>
      <w:r w:rsidRPr="005511AF">
        <w:rPr>
          <w:rFonts w:asciiTheme="minorHAnsi" w:hAnsiTheme="minorHAnsi"/>
          <w:color w:val="000000" w:themeColor="text1"/>
        </w:rPr>
        <w:t>Future initiatives</w:t>
      </w:r>
      <w:r w:rsidR="001D5220" w:rsidRPr="005511AF">
        <w:rPr>
          <w:rFonts w:asciiTheme="minorHAnsi" w:hAnsiTheme="minorHAnsi"/>
          <w:color w:val="000000" w:themeColor="text1"/>
        </w:rPr>
        <w:t xml:space="preserve"> will require a holistic approach</w:t>
      </w:r>
      <w:r w:rsidRPr="005511AF">
        <w:rPr>
          <w:rFonts w:asciiTheme="minorHAnsi" w:hAnsiTheme="minorHAnsi"/>
          <w:color w:val="000000" w:themeColor="text1"/>
        </w:rPr>
        <w:t xml:space="preserve"> to medicine and</w:t>
      </w:r>
      <w:r w:rsidR="00514280" w:rsidRPr="005511AF">
        <w:rPr>
          <w:rFonts w:asciiTheme="minorHAnsi" w:hAnsiTheme="minorHAnsi"/>
          <w:color w:val="000000" w:themeColor="text1"/>
        </w:rPr>
        <w:t xml:space="preserve"> will likely involve other public health campaigns such as smoking cessation. </w:t>
      </w:r>
      <w:r w:rsidRPr="005511AF">
        <w:rPr>
          <w:rFonts w:asciiTheme="minorHAnsi" w:hAnsiTheme="minorHAnsi"/>
          <w:color w:val="000000" w:themeColor="text1"/>
        </w:rPr>
        <w:t xml:space="preserve">This shift in aetiology introduces the need for ongoing research into the causes of blindness, and dynamic health strategies that can change to fit the needs of </w:t>
      </w:r>
      <w:r w:rsidR="00E956A4">
        <w:rPr>
          <w:rFonts w:asciiTheme="minorHAnsi" w:hAnsiTheme="minorHAnsi"/>
          <w:color w:val="000000" w:themeColor="text1"/>
        </w:rPr>
        <w:t>a</w:t>
      </w:r>
      <w:r w:rsidRPr="005511AF">
        <w:rPr>
          <w:rFonts w:asciiTheme="minorHAnsi" w:hAnsiTheme="minorHAnsi"/>
          <w:color w:val="000000" w:themeColor="text1"/>
        </w:rPr>
        <w:t xml:space="preserve"> population. </w:t>
      </w:r>
    </w:p>
    <w:p w14:paraId="2273EF97" w14:textId="77777777" w:rsidR="00DA299B" w:rsidRPr="005511AF" w:rsidRDefault="00DA299B" w:rsidP="00BC7D5B">
      <w:pPr>
        <w:spacing w:line="480" w:lineRule="auto"/>
        <w:rPr>
          <w:rFonts w:asciiTheme="minorHAnsi" w:hAnsiTheme="minorHAnsi"/>
          <w:color w:val="000000" w:themeColor="text1"/>
        </w:rPr>
      </w:pPr>
    </w:p>
    <w:p w14:paraId="26EB5D1F" w14:textId="46923656" w:rsidR="00DA299B" w:rsidRPr="005511AF" w:rsidRDefault="00C5117D" w:rsidP="00BC7D5B">
      <w:pPr>
        <w:spacing w:line="480" w:lineRule="auto"/>
        <w:rPr>
          <w:rFonts w:asciiTheme="minorHAnsi" w:hAnsiTheme="minorHAnsi"/>
          <w:color w:val="000000" w:themeColor="text1"/>
        </w:rPr>
      </w:pPr>
      <w:r w:rsidRPr="005511AF">
        <w:rPr>
          <w:rFonts w:asciiTheme="minorHAnsi" w:hAnsiTheme="minorHAnsi"/>
          <w:color w:val="000000" w:themeColor="text1"/>
        </w:rPr>
        <w:t xml:space="preserve">Another emerging </w:t>
      </w:r>
      <w:r w:rsidR="00DA299B" w:rsidRPr="005511AF">
        <w:rPr>
          <w:rFonts w:asciiTheme="minorHAnsi" w:hAnsiTheme="minorHAnsi"/>
          <w:color w:val="000000" w:themeColor="text1"/>
        </w:rPr>
        <w:t xml:space="preserve">global </w:t>
      </w:r>
      <w:r w:rsidRPr="005511AF">
        <w:rPr>
          <w:rFonts w:asciiTheme="minorHAnsi" w:hAnsiTheme="minorHAnsi"/>
          <w:color w:val="000000" w:themeColor="text1"/>
        </w:rPr>
        <w:t xml:space="preserve">player in </w:t>
      </w:r>
      <w:r w:rsidR="00DA299B" w:rsidRPr="005511AF">
        <w:rPr>
          <w:rFonts w:asciiTheme="minorHAnsi" w:hAnsiTheme="minorHAnsi"/>
          <w:color w:val="000000" w:themeColor="text1"/>
        </w:rPr>
        <w:t>preventable</w:t>
      </w:r>
      <w:r w:rsidRPr="005511AF">
        <w:rPr>
          <w:rFonts w:asciiTheme="minorHAnsi" w:hAnsiTheme="minorHAnsi"/>
          <w:color w:val="000000" w:themeColor="text1"/>
        </w:rPr>
        <w:t xml:space="preserve"> blindness is diabetic retinopathy.</w:t>
      </w:r>
      <w:r w:rsidR="00DA299B" w:rsidRPr="005511AF">
        <w:rPr>
          <w:rFonts w:asciiTheme="minorHAnsi" w:hAnsiTheme="minorHAnsi"/>
          <w:color w:val="000000" w:themeColor="text1"/>
        </w:rPr>
        <w:t xml:space="preserve"> The</w:t>
      </w:r>
      <w:r w:rsidR="00A745FF" w:rsidRPr="005511AF">
        <w:rPr>
          <w:rFonts w:asciiTheme="minorHAnsi" w:hAnsiTheme="minorHAnsi"/>
          <w:color w:val="000000" w:themeColor="text1"/>
        </w:rPr>
        <w:t xml:space="preserve"> prevalence of diabetes has risen from 108 million in 1980 to 422 million in 2014</w:t>
      </w:r>
      <w:r w:rsidR="00A745FF" w:rsidRPr="005511AF">
        <w:rPr>
          <w:rFonts w:asciiTheme="minorHAnsi" w:hAnsiTheme="minorHAnsi"/>
          <w:color w:val="000000" w:themeColor="text1"/>
          <w:vertAlign w:val="superscript"/>
        </w:rPr>
        <w:t>9</w:t>
      </w:r>
      <w:r w:rsidR="00A745FF" w:rsidRPr="005511AF">
        <w:rPr>
          <w:rFonts w:asciiTheme="minorHAnsi" w:hAnsiTheme="minorHAnsi"/>
          <w:color w:val="000000" w:themeColor="text1"/>
        </w:rPr>
        <w:t xml:space="preserve">, </w:t>
      </w:r>
      <w:r w:rsidR="00094120" w:rsidRPr="005511AF">
        <w:rPr>
          <w:rFonts w:asciiTheme="minorHAnsi" w:hAnsiTheme="minorHAnsi"/>
          <w:color w:val="000000" w:themeColor="text1"/>
        </w:rPr>
        <w:t xml:space="preserve">mainly </w:t>
      </w:r>
      <w:r w:rsidR="00DA299B" w:rsidRPr="005511AF">
        <w:rPr>
          <w:rFonts w:asciiTheme="minorHAnsi" w:hAnsiTheme="minorHAnsi"/>
          <w:color w:val="000000" w:themeColor="text1"/>
        </w:rPr>
        <w:t xml:space="preserve">due to </w:t>
      </w:r>
      <w:r w:rsidR="005C1287">
        <w:rPr>
          <w:rFonts w:asciiTheme="minorHAnsi" w:hAnsiTheme="minorHAnsi"/>
          <w:color w:val="000000" w:themeColor="text1"/>
        </w:rPr>
        <w:t xml:space="preserve">increasing diagnoses of </w:t>
      </w:r>
      <w:r w:rsidR="00476869" w:rsidRPr="005511AF">
        <w:rPr>
          <w:rFonts w:asciiTheme="minorHAnsi" w:hAnsiTheme="minorHAnsi"/>
          <w:color w:val="000000" w:themeColor="text1"/>
        </w:rPr>
        <w:t>type 2 diabetes mellitus.</w:t>
      </w:r>
      <w:r w:rsidR="00DA299B" w:rsidRPr="005511AF">
        <w:rPr>
          <w:rFonts w:asciiTheme="minorHAnsi" w:hAnsiTheme="minorHAnsi"/>
          <w:color w:val="000000" w:themeColor="text1"/>
        </w:rPr>
        <w:t xml:space="preserve"> Premature mortality due to diabetes is increasing in low and middle income countries</w:t>
      </w:r>
      <w:r w:rsidR="00DA299B" w:rsidRPr="005511AF">
        <w:rPr>
          <w:rFonts w:asciiTheme="minorHAnsi" w:hAnsiTheme="minorHAnsi"/>
          <w:color w:val="000000" w:themeColor="text1"/>
          <w:vertAlign w:val="superscript"/>
        </w:rPr>
        <w:t>9</w:t>
      </w:r>
      <w:r w:rsidR="00DA299B" w:rsidRPr="005511AF">
        <w:rPr>
          <w:rFonts w:asciiTheme="minorHAnsi" w:hAnsiTheme="minorHAnsi"/>
          <w:color w:val="000000" w:themeColor="text1"/>
        </w:rPr>
        <w:t xml:space="preserve">. We are diagnosing younger </w:t>
      </w:r>
      <w:r w:rsidR="00DA299B" w:rsidRPr="005511AF">
        <w:rPr>
          <w:rFonts w:asciiTheme="minorHAnsi" w:hAnsiTheme="minorHAnsi"/>
          <w:color w:val="000000" w:themeColor="text1"/>
        </w:rPr>
        <w:lastRenderedPageBreak/>
        <w:t>people with diabetes and people are living longer with the condition, leaving people susceptible to developing complications of the disease. Microvascular c</w:t>
      </w:r>
      <w:r w:rsidR="00476869" w:rsidRPr="005511AF">
        <w:rPr>
          <w:rFonts w:asciiTheme="minorHAnsi" w:hAnsiTheme="minorHAnsi"/>
          <w:color w:val="000000" w:themeColor="text1"/>
        </w:rPr>
        <w:t xml:space="preserve">omplications such as </w:t>
      </w:r>
      <w:r w:rsidR="00DA299B" w:rsidRPr="005511AF">
        <w:rPr>
          <w:rFonts w:asciiTheme="minorHAnsi" w:hAnsiTheme="minorHAnsi"/>
          <w:color w:val="000000" w:themeColor="text1"/>
        </w:rPr>
        <w:t xml:space="preserve">nephropathy, </w:t>
      </w:r>
      <w:r w:rsidR="00476869" w:rsidRPr="005511AF">
        <w:rPr>
          <w:rFonts w:asciiTheme="minorHAnsi" w:hAnsiTheme="minorHAnsi"/>
          <w:color w:val="000000" w:themeColor="text1"/>
        </w:rPr>
        <w:t>neuropathy and retinopathy require cost-effective screening programmes</w:t>
      </w:r>
      <w:r w:rsidR="00476869" w:rsidRPr="005511AF">
        <w:rPr>
          <w:rFonts w:asciiTheme="minorHAnsi" w:hAnsiTheme="minorHAnsi"/>
          <w:color w:val="000000" w:themeColor="text1"/>
          <w:vertAlign w:val="superscript"/>
        </w:rPr>
        <w:t>9</w:t>
      </w:r>
      <w:r w:rsidR="00476869" w:rsidRPr="005511AF">
        <w:rPr>
          <w:rFonts w:asciiTheme="minorHAnsi" w:hAnsiTheme="minorHAnsi"/>
          <w:color w:val="000000" w:themeColor="text1"/>
        </w:rPr>
        <w:t xml:space="preserve"> such as annual retinopathy screening in the UK</w:t>
      </w:r>
      <w:r w:rsidR="00DA299B" w:rsidRPr="005511AF">
        <w:rPr>
          <w:rFonts w:asciiTheme="minorHAnsi" w:hAnsiTheme="minorHAnsi"/>
          <w:color w:val="000000" w:themeColor="text1"/>
        </w:rPr>
        <w:t>, and well-funded diabetes care</w:t>
      </w:r>
      <w:r w:rsidR="00476869" w:rsidRPr="005511AF">
        <w:rPr>
          <w:rFonts w:asciiTheme="minorHAnsi" w:hAnsiTheme="minorHAnsi"/>
          <w:color w:val="000000" w:themeColor="text1"/>
        </w:rPr>
        <w:t>.</w:t>
      </w:r>
      <w:r w:rsidR="00094120" w:rsidRPr="005511AF">
        <w:rPr>
          <w:rFonts w:asciiTheme="minorHAnsi" w:hAnsiTheme="minorHAnsi"/>
          <w:color w:val="000000" w:themeColor="text1"/>
        </w:rPr>
        <w:t xml:space="preserve"> </w:t>
      </w:r>
    </w:p>
    <w:p w14:paraId="3E5363C6" w14:textId="77777777" w:rsidR="00DA299B" w:rsidRPr="005511AF" w:rsidRDefault="00DA299B" w:rsidP="00BC7D5B">
      <w:pPr>
        <w:spacing w:line="480" w:lineRule="auto"/>
        <w:rPr>
          <w:rFonts w:asciiTheme="minorHAnsi" w:hAnsiTheme="minorHAnsi"/>
          <w:color w:val="000000" w:themeColor="text1"/>
        </w:rPr>
      </w:pPr>
    </w:p>
    <w:p w14:paraId="1176AD16" w14:textId="3DDC0636" w:rsidR="00DA299B" w:rsidRPr="005511AF" w:rsidRDefault="001D5220" w:rsidP="00BC7D5B">
      <w:pPr>
        <w:spacing w:line="480" w:lineRule="auto"/>
        <w:rPr>
          <w:rFonts w:asciiTheme="minorHAnsi" w:hAnsiTheme="minorHAnsi"/>
          <w:color w:val="000000" w:themeColor="text1"/>
        </w:rPr>
      </w:pPr>
      <w:r w:rsidRPr="005511AF">
        <w:rPr>
          <w:rFonts w:asciiTheme="minorHAnsi" w:hAnsiTheme="minorHAnsi"/>
          <w:color w:val="000000" w:themeColor="text1"/>
        </w:rPr>
        <w:t xml:space="preserve">As </w:t>
      </w:r>
      <w:r w:rsidR="00866B76" w:rsidRPr="005511AF">
        <w:rPr>
          <w:rFonts w:asciiTheme="minorHAnsi" w:hAnsiTheme="minorHAnsi"/>
          <w:color w:val="000000" w:themeColor="text1"/>
        </w:rPr>
        <w:t>we</w:t>
      </w:r>
      <w:r w:rsidRPr="005511AF">
        <w:rPr>
          <w:rFonts w:asciiTheme="minorHAnsi" w:hAnsiTheme="minorHAnsi"/>
          <w:color w:val="000000" w:themeColor="text1"/>
        </w:rPr>
        <w:t xml:space="preserve"> shift towards longer term</w:t>
      </w:r>
      <w:r w:rsidR="00477693" w:rsidRPr="005511AF">
        <w:rPr>
          <w:rFonts w:asciiTheme="minorHAnsi" w:hAnsiTheme="minorHAnsi"/>
          <w:color w:val="000000" w:themeColor="text1"/>
        </w:rPr>
        <w:t xml:space="preserve">, </w:t>
      </w:r>
      <w:r w:rsidRPr="005511AF">
        <w:rPr>
          <w:rFonts w:asciiTheme="minorHAnsi" w:hAnsiTheme="minorHAnsi"/>
          <w:color w:val="000000" w:themeColor="text1"/>
        </w:rPr>
        <w:t>non</w:t>
      </w:r>
      <w:r w:rsidR="00477693" w:rsidRPr="005511AF">
        <w:rPr>
          <w:rFonts w:asciiTheme="minorHAnsi" w:hAnsiTheme="minorHAnsi"/>
          <w:color w:val="000000" w:themeColor="text1"/>
        </w:rPr>
        <w:t>-</w:t>
      </w:r>
      <w:r w:rsidRPr="005511AF">
        <w:rPr>
          <w:rFonts w:asciiTheme="minorHAnsi" w:hAnsiTheme="minorHAnsi"/>
          <w:color w:val="000000" w:themeColor="text1"/>
        </w:rPr>
        <w:t xml:space="preserve">communicable diseases, the cost of implementing and maintaining effective </w:t>
      </w:r>
      <w:r w:rsidR="004E508E" w:rsidRPr="005511AF">
        <w:rPr>
          <w:rFonts w:asciiTheme="minorHAnsi" w:hAnsiTheme="minorHAnsi"/>
          <w:color w:val="000000" w:themeColor="text1"/>
        </w:rPr>
        <w:t xml:space="preserve">screening and treatment </w:t>
      </w:r>
      <w:r w:rsidRPr="005511AF">
        <w:rPr>
          <w:rFonts w:asciiTheme="minorHAnsi" w:hAnsiTheme="minorHAnsi"/>
          <w:color w:val="000000" w:themeColor="text1"/>
        </w:rPr>
        <w:t>programmes will increase</w:t>
      </w:r>
      <w:r w:rsidR="00477693" w:rsidRPr="005511AF">
        <w:rPr>
          <w:rFonts w:asciiTheme="minorHAnsi" w:hAnsiTheme="minorHAnsi"/>
          <w:color w:val="000000" w:themeColor="text1"/>
        </w:rPr>
        <w:t>. This will r</w:t>
      </w:r>
      <w:r w:rsidRPr="005511AF">
        <w:rPr>
          <w:rFonts w:asciiTheme="minorHAnsi" w:hAnsiTheme="minorHAnsi"/>
          <w:color w:val="000000" w:themeColor="text1"/>
        </w:rPr>
        <w:t>equir</w:t>
      </w:r>
      <w:r w:rsidR="00477693" w:rsidRPr="005511AF">
        <w:rPr>
          <w:rFonts w:asciiTheme="minorHAnsi" w:hAnsiTheme="minorHAnsi"/>
          <w:color w:val="000000" w:themeColor="text1"/>
        </w:rPr>
        <w:t>e</w:t>
      </w:r>
      <w:r w:rsidRPr="005511AF">
        <w:rPr>
          <w:rFonts w:asciiTheme="minorHAnsi" w:hAnsiTheme="minorHAnsi"/>
          <w:color w:val="000000" w:themeColor="text1"/>
        </w:rPr>
        <w:t xml:space="preserve"> local and national </w:t>
      </w:r>
      <w:r w:rsidR="004E508E" w:rsidRPr="005511AF">
        <w:rPr>
          <w:rFonts w:asciiTheme="minorHAnsi" w:hAnsiTheme="minorHAnsi"/>
          <w:color w:val="000000" w:themeColor="text1"/>
        </w:rPr>
        <w:t>governments</w:t>
      </w:r>
      <w:r w:rsidRPr="005511AF">
        <w:rPr>
          <w:rFonts w:asciiTheme="minorHAnsi" w:hAnsiTheme="minorHAnsi"/>
          <w:color w:val="000000" w:themeColor="text1"/>
        </w:rPr>
        <w:t xml:space="preserve"> to invest significant </w:t>
      </w:r>
      <w:r w:rsidR="004E508E" w:rsidRPr="005511AF">
        <w:rPr>
          <w:rFonts w:asciiTheme="minorHAnsi" w:hAnsiTheme="minorHAnsi"/>
          <w:color w:val="000000" w:themeColor="text1"/>
        </w:rPr>
        <w:t xml:space="preserve">funding </w:t>
      </w:r>
      <w:r w:rsidR="00866B76" w:rsidRPr="005511AF">
        <w:rPr>
          <w:rFonts w:asciiTheme="minorHAnsi" w:hAnsiTheme="minorHAnsi"/>
          <w:color w:val="000000" w:themeColor="text1"/>
        </w:rPr>
        <w:t>into</w:t>
      </w:r>
      <w:r w:rsidRPr="005511AF">
        <w:rPr>
          <w:rFonts w:asciiTheme="minorHAnsi" w:hAnsiTheme="minorHAnsi"/>
          <w:color w:val="000000" w:themeColor="text1"/>
        </w:rPr>
        <w:t xml:space="preserve"> eye </w:t>
      </w:r>
      <w:r w:rsidR="00866B76" w:rsidRPr="005511AF">
        <w:rPr>
          <w:rFonts w:asciiTheme="minorHAnsi" w:hAnsiTheme="minorHAnsi"/>
          <w:color w:val="000000" w:themeColor="text1"/>
        </w:rPr>
        <w:t>health and</w:t>
      </w:r>
      <w:r w:rsidR="00DA299B" w:rsidRPr="005511AF">
        <w:rPr>
          <w:rFonts w:asciiTheme="minorHAnsi" w:hAnsiTheme="minorHAnsi"/>
          <w:color w:val="000000" w:themeColor="text1"/>
        </w:rPr>
        <w:t xml:space="preserve"> </w:t>
      </w:r>
      <w:r w:rsidR="00866B76" w:rsidRPr="005511AF">
        <w:rPr>
          <w:rFonts w:asciiTheme="minorHAnsi" w:hAnsiTheme="minorHAnsi"/>
          <w:color w:val="000000" w:themeColor="text1"/>
        </w:rPr>
        <w:t>requires</w:t>
      </w:r>
      <w:r w:rsidR="00DA299B" w:rsidRPr="005511AF">
        <w:rPr>
          <w:rFonts w:asciiTheme="minorHAnsi" w:hAnsiTheme="minorHAnsi"/>
          <w:color w:val="000000" w:themeColor="text1"/>
        </w:rPr>
        <w:t xml:space="preserve"> holistic health services</w:t>
      </w:r>
      <w:r w:rsidRPr="005511AF">
        <w:rPr>
          <w:rFonts w:asciiTheme="minorHAnsi" w:hAnsiTheme="minorHAnsi"/>
          <w:color w:val="000000" w:themeColor="text1"/>
        </w:rPr>
        <w:t xml:space="preserve">. </w:t>
      </w:r>
      <w:r w:rsidR="00476869" w:rsidRPr="005511AF">
        <w:rPr>
          <w:rFonts w:asciiTheme="minorHAnsi" w:hAnsiTheme="minorHAnsi"/>
          <w:color w:val="000000" w:themeColor="text1"/>
        </w:rPr>
        <w:t xml:space="preserve">Yet, 191 of 194 countries </w:t>
      </w:r>
      <w:r w:rsidR="00866B76" w:rsidRPr="005511AF">
        <w:rPr>
          <w:rFonts w:asciiTheme="minorHAnsi" w:hAnsiTheme="minorHAnsi"/>
          <w:color w:val="000000" w:themeColor="text1"/>
        </w:rPr>
        <w:t>omitted eye health from their</w:t>
      </w:r>
      <w:r w:rsidR="00476869" w:rsidRPr="005511AF">
        <w:rPr>
          <w:rFonts w:asciiTheme="minorHAnsi" w:hAnsiTheme="minorHAnsi"/>
          <w:color w:val="000000" w:themeColor="text1"/>
        </w:rPr>
        <w:t xml:space="preserve"> national health strategic plans </w:t>
      </w:r>
      <w:r w:rsidR="00866B76" w:rsidRPr="005511AF">
        <w:rPr>
          <w:rFonts w:asciiTheme="minorHAnsi" w:hAnsiTheme="minorHAnsi"/>
          <w:color w:val="000000" w:themeColor="text1"/>
        </w:rPr>
        <w:t>in 2019</w:t>
      </w:r>
      <w:r w:rsidR="00866B76" w:rsidRPr="005511AF">
        <w:rPr>
          <w:rFonts w:asciiTheme="minorHAnsi" w:hAnsiTheme="minorHAnsi"/>
          <w:color w:val="000000" w:themeColor="text1"/>
          <w:vertAlign w:val="superscript"/>
        </w:rPr>
        <w:t>7</w:t>
      </w:r>
      <w:r w:rsidR="00866B76" w:rsidRPr="005511AF">
        <w:rPr>
          <w:rFonts w:asciiTheme="minorHAnsi" w:hAnsiTheme="minorHAnsi"/>
          <w:color w:val="000000" w:themeColor="text1"/>
        </w:rPr>
        <w:t xml:space="preserve">, </w:t>
      </w:r>
      <w:r w:rsidR="005C1287">
        <w:rPr>
          <w:rFonts w:asciiTheme="minorHAnsi" w:hAnsiTheme="minorHAnsi"/>
          <w:color w:val="000000" w:themeColor="text1"/>
        </w:rPr>
        <w:t>outlining</w:t>
      </w:r>
      <w:r w:rsidR="00476869" w:rsidRPr="005511AF">
        <w:rPr>
          <w:rFonts w:asciiTheme="minorHAnsi" w:hAnsiTheme="minorHAnsi"/>
          <w:color w:val="000000" w:themeColor="text1"/>
        </w:rPr>
        <w:t xml:space="preserve"> </w:t>
      </w:r>
      <w:r w:rsidR="00866B76" w:rsidRPr="005511AF">
        <w:rPr>
          <w:rFonts w:asciiTheme="minorHAnsi" w:hAnsiTheme="minorHAnsi"/>
          <w:color w:val="000000" w:themeColor="text1"/>
        </w:rPr>
        <w:t>their</w:t>
      </w:r>
      <w:r w:rsidR="00476869" w:rsidRPr="005511AF">
        <w:rPr>
          <w:rFonts w:asciiTheme="minorHAnsi" w:hAnsiTheme="minorHAnsi"/>
          <w:color w:val="000000" w:themeColor="text1"/>
        </w:rPr>
        <w:t xml:space="preserve"> vision for</w:t>
      </w:r>
      <w:r w:rsidR="00477693" w:rsidRPr="005511AF">
        <w:rPr>
          <w:rFonts w:asciiTheme="minorHAnsi" w:hAnsiTheme="minorHAnsi"/>
          <w:color w:val="000000" w:themeColor="text1"/>
        </w:rPr>
        <w:t xml:space="preserve"> </w:t>
      </w:r>
      <w:r w:rsidR="005C1287">
        <w:rPr>
          <w:rFonts w:asciiTheme="minorHAnsi" w:hAnsiTheme="minorHAnsi"/>
          <w:color w:val="000000" w:themeColor="text1"/>
        </w:rPr>
        <w:t xml:space="preserve">general </w:t>
      </w:r>
      <w:r w:rsidR="00476869" w:rsidRPr="005511AF">
        <w:rPr>
          <w:rFonts w:asciiTheme="minorHAnsi" w:hAnsiTheme="minorHAnsi"/>
          <w:color w:val="000000" w:themeColor="text1"/>
        </w:rPr>
        <w:t xml:space="preserve">healthcare improvement. </w:t>
      </w:r>
      <w:r w:rsidR="00DF3F00" w:rsidRPr="005511AF">
        <w:rPr>
          <w:rFonts w:asciiTheme="minorHAnsi" w:hAnsiTheme="minorHAnsi"/>
          <w:color w:val="000000" w:themeColor="text1"/>
        </w:rPr>
        <w:t>This is concerning</w:t>
      </w:r>
      <w:r w:rsidR="00866B76" w:rsidRPr="005511AF">
        <w:rPr>
          <w:rFonts w:asciiTheme="minorHAnsi" w:hAnsiTheme="minorHAnsi"/>
          <w:color w:val="000000" w:themeColor="text1"/>
        </w:rPr>
        <w:t>. W</w:t>
      </w:r>
      <w:r w:rsidR="00477693" w:rsidRPr="005511AF">
        <w:rPr>
          <w:rFonts w:asciiTheme="minorHAnsi" w:hAnsiTheme="minorHAnsi"/>
          <w:color w:val="000000" w:themeColor="text1"/>
        </w:rPr>
        <w:t>ithout</w:t>
      </w:r>
      <w:r w:rsidR="00DF3F00" w:rsidRPr="005511AF">
        <w:rPr>
          <w:rFonts w:asciiTheme="minorHAnsi" w:hAnsiTheme="minorHAnsi"/>
          <w:color w:val="000000" w:themeColor="text1"/>
        </w:rPr>
        <w:t xml:space="preserve"> long-term planning and funding</w:t>
      </w:r>
      <w:r w:rsidR="00DA299B" w:rsidRPr="005511AF">
        <w:rPr>
          <w:rFonts w:asciiTheme="minorHAnsi" w:hAnsiTheme="minorHAnsi"/>
          <w:color w:val="000000" w:themeColor="text1"/>
        </w:rPr>
        <w:t>,</w:t>
      </w:r>
      <w:r w:rsidR="00DF3F00" w:rsidRPr="005511AF">
        <w:rPr>
          <w:rFonts w:asciiTheme="minorHAnsi" w:hAnsiTheme="minorHAnsi"/>
          <w:color w:val="000000" w:themeColor="text1"/>
        </w:rPr>
        <w:t xml:space="preserve"> </w:t>
      </w:r>
      <w:r w:rsidR="00477693" w:rsidRPr="005511AF">
        <w:rPr>
          <w:rFonts w:asciiTheme="minorHAnsi" w:hAnsiTheme="minorHAnsi"/>
          <w:color w:val="000000" w:themeColor="text1"/>
        </w:rPr>
        <w:t>the achievements of Vision 2020 thus far risk</w:t>
      </w:r>
      <w:r w:rsidR="00866B76" w:rsidRPr="005511AF">
        <w:rPr>
          <w:rFonts w:asciiTheme="minorHAnsi" w:hAnsiTheme="minorHAnsi"/>
          <w:color w:val="000000" w:themeColor="text1"/>
        </w:rPr>
        <w:t xml:space="preserve"> </w:t>
      </w:r>
      <w:r w:rsidR="005C1287">
        <w:rPr>
          <w:rFonts w:asciiTheme="minorHAnsi" w:hAnsiTheme="minorHAnsi"/>
          <w:color w:val="000000" w:themeColor="text1"/>
        </w:rPr>
        <w:t>becoming unravelled</w:t>
      </w:r>
      <w:r w:rsidR="00477693" w:rsidRPr="005511AF">
        <w:rPr>
          <w:rFonts w:asciiTheme="minorHAnsi" w:hAnsiTheme="minorHAnsi"/>
          <w:color w:val="000000" w:themeColor="text1"/>
        </w:rPr>
        <w:t xml:space="preserve">. </w:t>
      </w:r>
      <w:r w:rsidR="00DA299B" w:rsidRPr="005511AF">
        <w:rPr>
          <w:rFonts w:asciiTheme="minorHAnsi" w:hAnsiTheme="minorHAnsi"/>
          <w:color w:val="000000" w:themeColor="text1"/>
        </w:rPr>
        <w:t xml:space="preserve">The role of Vision 2020 will be to monitor the aetiology of preventable blindness, and to guide and recommend changes in healthcare policies to address these changes. </w:t>
      </w:r>
    </w:p>
    <w:p w14:paraId="2A4B6620" w14:textId="32885E96" w:rsidR="00E2288B" w:rsidRPr="005511AF" w:rsidRDefault="00E2288B" w:rsidP="00BC7D5B">
      <w:pPr>
        <w:spacing w:line="480" w:lineRule="auto"/>
        <w:rPr>
          <w:rFonts w:asciiTheme="minorHAnsi" w:hAnsiTheme="minorHAnsi"/>
          <w:color w:val="000000" w:themeColor="text1"/>
        </w:rPr>
      </w:pPr>
    </w:p>
    <w:p w14:paraId="43726F05" w14:textId="0B940A8E" w:rsidR="003022C4" w:rsidRPr="00271A8F" w:rsidRDefault="0004766E" w:rsidP="00BC7D5B">
      <w:pPr>
        <w:spacing w:line="480" w:lineRule="auto"/>
        <w:rPr>
          <w:rFonts w:asciiTheme="minorHAnsi" w:hAnsiTheme="minorHAnsi"/>
          <w:b/>
          <w:bCs/>
          <w:color w:val="000000" w:themeColor="text1"/>
        </w:rPr>
      </w:pPr>
      <w:r w:rsidRPr="005511AF">
        <w:rPr>
          <w:rFonts w:asciiTheme="minorHAnsi" w:hAnsiTheme="minorHAnsi"/>
          <w:b/>
          <w:bCs/>
          <w:color w:val="000000" w:themeColor="text1"/>
        </w:rPr>
        <w:t>Conclusion</w:t>
      </w:r>
    </w:p>
    <w:p w14:paraId="38339CB3" w14:textId="497F69D9" w:rsidR="003022C4" w:rsidRPr="005511AF" w:rsidRDefault="003022C4" w:rsidP="00BC7D5B">
      <w:pPr>
        <w:spacing w:line="480" w:lineRule="auto"/>
        <w:rPr>
          <w:rFonts w:asciiTheme="minorHAnsi" w:hAnsiTheme="minorHAnsi"/>
          <w:color w:val="000000" w:themeColor="text1"/>
        </w:rPr>
      </w:pPr>
      <w:r w:rsidRPr="005511AF">
        <w:rPr>
          <w:rFonts w:asciiTheme="minorHAnsi" w:hAnsiTheme="minorHAnsi"/>
          <w:color w:val="000000" w:themeColor="text1"/>
        </w:rPr>
        <w:t xml:space="preserve">Vision 2020 </w:t>
      </w:r>
      <w:r w:rsidR="00DA299B" w:rsidRPr="005511AF">
        <w:rPr>
          <w:rFonts w:asciiTheme="minorHAnsi" w:hAnsiTheme="minorHAnsi"/>
          <w:color w:val="000000" w:themeColor="text1"/>
        </w:rPr>
        <w:t xml:space="preserve">represents </w:t>
      </w:r>
      <w:r w:rsidRPr="005511AF">
        <w:rPr>
          <w:rFonts w:asciiTheme="minorHAnsi" w:hAnsiTheme="minorHAnsi"/>
          <w:color w:val="000000" w:themeColor="text1"/>
        </w:rPr>
        <w:t>a milestone</w:t>
      </w:r>
      <w:r w:rsidR="00DA299B" w:rsidRPr="005511AF">
        <w:rPr>
          <w:rFonts w:asciiTheme="minorHAnsi" w:hAnsiTheme="minorHAnsi"/>
          <w:color w:val="000000" w:themeColor="text1"/>
        </w:rPr>
        <w:t xml:space="preserve"> in ophthalmology, in particular</w:t>
      </w:r>
      <w:r w:rsidRPr="005511AF">
        <w:rPr>
          <w:rFonts w:asciiTheme="minorHAnsi" w:hAnsiTheme="minorHAnsi"/>
          <w:color w:val="000000" w:themeColor="text1"/>
        </w:rPr>
        <w:t xml:space="preserve"> recogni</w:t>
      </w:r>
      <w:r w:rsidR="00C41482" w:rsidRPr="005511AF">
        <w:rPr>
          <w:rFonts w:asciiTheme="minorHAnsi" w:hAnsiTheme="minorHAnsi"/>
          <w:color w:val="000000" w:themeColor="text1"/>
        </w:rPr>
        <w:t>sing</w:t>
      </w:r>
      <w:r w:rsidRPr="005511AF">
        <w:rPr>
          <w:rFonts w:asciiTheme="minorHAnsi" w:hAnsiTheme="minorHAnsi"/>
          <w:color w:val="000000" w:themeColor="text1"/>
        </w:rPr>
        <w:t xml:space="preserve"> visual impairment as a </w:t>
      </w:r>
      <w:r w:rsidR="00EE5EB6" w:rsidRPr="005511AF">
        <w:rPr>
          <w:rFonts w:asciiTheme="minorHAnsi" w:hAnsiTheme="minorHAnsi"/>
          <w:color w:val="000000" w:themeColor="text1"/>
        </w:rPr>
        <w:t>global</w:t>
      </w:r>
      <w:r w:rsidRPr="005511AF">
        <w:rPr>
          <w:rFonts w:asciiTheme="minorHAnsi" w:hAnsiTheme="minorHAnsi"/>
          <w:color w:val="000000" w:themeColor="text1"/>
        </w:rPr>
        <w:t xml:space="preserve"> health </w:t>
      </w:r>
      <w:r w:rsidR="00C41482" w:rsidRPr="005511AF">
        <w:rPr>
          <w:rFonts w:asciiTheme="minorHAnsi" w:hAnsiTheme="minorHAnsi"/>
          <w:color w:val="000000" w:themeColor="text1"/>
        </w:rPr>
        <w:t>concern</w:t>
      </w:r>
      <w:r w:rsidRPr="005511AF">
        <w:rPr>
          <w:rFonts w:asciiTheme="minorHAnsi" w:hAnsiTheme="minorHAnsi"/>
          <w:color w:val="000000" w:themeColor="text1"/>
        </w:rPr>
        <w:t xml:space="preserve">. </w:t>
      </w:r>
      <w:r w:rsidR="00C41482" w:rsidRPr="005511AF">
        <w:rPr>
          <w:rFonts w:asciiTheme="minorHAnsi" w:hAnsiTheme="minorHAnsi"/>
          <w:color w:val="000000" w:themeColor="text1"/>
        </w:rPr>
        <w:t>While</w:t>
      </w:r>
      <w:r w:rsidRPr="005511AF">
        <w:rPr>
          <w:rFonts w:asciiTheme="minorHAnsi" w:hAnsiTheme="minorHAnsi"/>
          <w:color w:val="000000" w:themeColor="text1"/>
        </w:rPr>
        <w:t xml:space="preserve"> </w:t>
      </w:r>
      <w:r w:rsidR="00C41482" w:rsidRPr="005511AF">
        <w:rPr>
          <w:rFonts w:asciiTheme="minorHAnsi" w:hAnsiTheme="minorHAnsi"/>
          <w:color w:val="000000" w:themeColor="text1"/>
        </w:rPr>
        <w:t xml:space="preserve">eradicating </w:t>
      </w:r>
      <w:r w:rsidRPr="005511AF">
        <w:rPr>
          <w:rFonts w:asciiTheme="minorHAnsi" w:hAnsiTheme="minorHAnsi"/>
          <w:color w:val="000000" w:themeColor="text1"/>
        </w:rPr>
        <w:t xml:space="preserve">preventable blindness has not been </w:t>
      </w:r>
      <w:r w:rsidR="001E3583" w:rsidRPr="005511AF">
        <w:rPr>
          <w:rFonts w:asciiTheme="minorHAnsi" w:hAnsiTheme="minorHAnsi"/>
          <w:color w:val="000000" w:themeColor="text1"/>
        </w:rPr>
        <w:t>achieved</w:t>
      </w:r>
      <w:r w:rsidR="00C41482" w:rsidRPr="005511AF">
        <w:rPr>
          <w:rFonts w:asciiTheme="minorHAnsi" w:hAnsiTheme="minorHAnsi"/>
          <w:color w:val="000000" w:themeColor="text1"/>
        </w:rPr>
        <w:t xml:space="preserve"> by 2020</w:t>
      </w:r>
      <w:r w:rsidRPr="005511AF">
        <w:rPr>
          <w:rFonts w:asciiTheme="minorHAnsi" w:hAnsiTheme="minorHAnsi"/>
          <w:color w:val="000000" w:themeColor="text1"/>
        </w:rPr>
        <w:t xml:space="preserve">, this aim was arguably ambitious in </w:t>
      </w:r>
      <w:r w:rsidR="00C41482" w:rsidRPr="005511AF">
        <w:rPr>
          <w:rFonts w:asciiTheme="minorHAnsi" w:hAnsiTheme="minorHAnsi"/>
          <w:color w:val="000000" w:themeColor="text1"/>
        </w:rPr>
        <w:t>a</w:t>
      </w:r>
      <w:r w:rsidR="00DA299B" w:rsidRPr="005511AF">
        <w:rPr>
          <w:rFonts w:asciiTheme="minorHAnsi" w:hAnsiTheme="minorHAnsi"/>
          <w:color w:val="000000" w:themeColor="text1"/>
        </w:rPr>
        <w:t xml:space="preserve"> changing and </w:t>
      </w:r>
      <w:r w:rsidR="001E3583" w:rsidRPr="005511AF">
        <w:rPr>
          <w:rFonts w:asciiTheme="minorHAnsi" w:hAnsiTheme="minorHAnsi"/>
          <w:color w:val="000000" w:themeColor="text1"/>
        </w:rPr>
        <w:t>expanding</w:t>
      </w:r>
      <w:r w:rsidRPr="005511AF">
        <w:rPr>
          <w:rFonts w:asciiTheme="minorHAnsi" w:hAnsiTheme="minorHAnsi"/>
          <w:color w:val="000000" w:themeColor="text1"/>
        </w:rPr>
        <w:t xml:space="preserve"> global population. Future focus </w:t>
      </w:r>
      <w:r w:rsidR="00DA299B" w:rsidRPr="005511AF">
        <w:rPr>
          <w:rFonts w:asciiTheme="minorHAnsi" w:hAnsiTheme="minorHAnsi"/>
          <w:color w:val="000000" w:themeColor="text1"/>
        </w:rPr>
        <w:t xml:space="preserve">should </w:t>
      </w:r>
      <w:r w:rsidRPr="005511AF">
        <w:rPr>
          <w:rFonts w:asciiTheme="minorHAnsi" w:hAnsiTheme="minorHAnsi"/>
          <w:color w:val="000000" w:themeColor="text1"/>
        </w:rPr>
        <w:t xml:space="preserve">centre around preventing ophthalmological sequalae of </w:t>
      </w:r>
      <w:r w:rsidR="00D63D9A">
        <w:rPr>
          <w:rFonts w:asciiTheme="minorHAnsi" w:hAnsiTheme="minorHAnsi"/>
          <w:color w:val="000000" w:themeColor="text1"/>
        </w:rPr>
        <w:t>ageing</w:t>
      </w:r>
      <w:r w:rsidRPr="005511AF">
        <w:rPr>
          <w:rFonts w:asciiTheme="minorHAnsi" w:hAnsiTheme="minorHAnsi"/>
          <w:color w:val="000000" w:themeColor="text1"/>
        </w:rPr>
        <w:t xml:space="preserve"> and non-communicable disease</w:t>
      </w:r>
      <w:r w:rsidR="00DA299B" w:rsidRPr="005511AF">
        <w:rPr>
          <w:rFonts w:asciiTheme="minorHAnsi" w:hAnsiTheme="minorHAnsi"/>
          <w:color w:val="000000" w:themeColor="text1"/>
        </w:rPr>
        <w:t>s</w:t>
      </w:r>
      <w:r w:rsidRPr="005511AF">
        <w:rPr>
          <w:rFonts w:asciiTheme="minorHAnsi" w:hAnsiTheme="minorHAnsi"/>
          <w:color w:val="000000" w:themeColor="text1"/>
        </w:rPr>
        <w:t xml:space="preserve">, through </w:t>
      </w:r>
      <w:r w:rsidR="00E06DDC" w:rsidRPr="005511AF">
        <w:rPr>
          <w:rFonts w:asciiTheme="minorHAnsi" w:hAnsiTheme="minorHAnsi"/>
          <w:color w:val="000000" w:themeColor="text1"/>
        </w:rPr>
        <w:t>adequately</w:t>
      </w:r>
      <w:r w:rsidRPr="005511AF">
        <w:rPr>
          <w:rFonts w:asciiTheme="minorHAnsi" w:hAnsiTheme="minorHAnsi"/>
          <w:color w:val="000000" w:themeColor="text1"/>
        </w:rPr>
        <w:t xml:space="preserve"> funded holistic healthcare</w:t>
      </w:r>
      <w:r w:rsidR="00E06DDC" w:rsidRPr="005511AF">
        <w:rPr>
          <w:rFonts w:asciiTheme="minorHAnsi" w:hAnsiTheme="minorHAnsi"/>
          <w:color w:val="000000" w:themeColor="text1"/>
        </w:rPr>
        <w:t xml:space="preserve"> and train</w:t>
      </w:r>
      <w:r w:rsidR="00C41482" w:rsidRPr="005511AF">
        <w:rPr>
          <w:rFonts w:asciiTheme="minorHAnsi" w:hAnsiTheme="minorHAnsi"/>
          <w:color w:val="000000" w:themeColor="text1"/>
        </w:rPr>
        <w:t>ing</w:t>
      </w:r>
      <w:r w:rsidR="00E06DDC" w:rsidRPr="005511AF">
        <w:rPr>
          <w:rFonts w:asciiTheme="minorHAnsi" w:hAnsiTheme="minorHAnsi"/>
          <w:color w:val="000000" w:themeColor="text1"/>
        </w:rPr>
        <w:t xml:space="preserve"> </w:t>
      </w:r>
      <w:r w:rsidR="00DA299B" w:rsidRPr="005511AF">
        <w:rPr>
          <w:rFonts w:asciiTheme="minorHAnsi" w:hAnsiTheme="minorHAnsi"/>
          <w:color w:val="000000" w:themeColor="text1"/>
        </w:rPr>
        <w:t xml:space="preserve">ophthalmologists to prevent </w:t>
      </w:r>
      <w:r w:rsidR="00C41482" w:rsidRPr="005511AF">
        <w:rPr>
          <w:rFonts w:asciiTheme="minorHAnsi" w:hAnsiTheme="minorHAnsi"/>
          <w:color w:val="000000" w:themeColor="text1"/>
        </w:rPr>
        <w:t>significant</w:t>
      </w:r>
      <w:r w:rsidR="00DA299B" w:rsidRPr="005511AF">
        <w:rPr>
          <w:rFonts w:asciiTheme="minorHAnsi" w:hAnsiTheme="minorHAnsi"/>
          <w:color w:val="000000" w:themeColor="text1"/>
        </w:rPr>
        <w:t xml:space="preserve"> </w:t>
      </w:r>
      <w:r w:rsidR="00C41482" w:rsidRPr="005511AF">
        <w:rPr>
          <w:rFonts w:asciiTheme="minorHAnsi" w:hAnsiTheme="minorHAnsi"/>
          <w:color w:val="000000" w:themeColor="text1"/>
        </w:rPr>
        <w:t>visual</w:t>
      </w:r>
      <w:r w:rsidR="00DA299B" w:rsidRPr="005511AF">
        <w:rPr>
          <w:rFonts w:asciiTheme="minorHAnsi" w:hAnsiTheme="minorHAnsi"/>
          <w:color w:val="000000" w:themeColor="text1"/>
        </w:rPr>
        <w:t xml:space="preserve"> </w:t>
      </w:r>
      <w:r w:rsidR="00C41482" w:rsidRPr="005511AF">
        <w:rPr>
          <w:rFonts w:asciiTheme="minorHAnsi" w:hAnsiTheme="minorHAnsi"/>
          <w:color w:val="000000" w:themeColor="text1"/>
        </w:rPr>
        <w:t>deterioration</w:t>
      </w:r>
      <w:r w:rsidR="00E06DDC" w:rsidRPr="005511AF">
        <w:rPr>
          <w:rFonts w:asciiTheme="minorHAnsi" w:hAnsiTheme="minorHAnsi"/>
          <w:color w:val="000000" w:themeColor="text1"/>
        </w:rPr>
        <w:t xml:space="preserve">. </w:t>
      </w:r>
      <w:r w:rsidR="00C41482" w:rsidRPr="005511AF">
        <w:rPr>
          <w:rFonts w:asciiTheme="minorHAnsi" w:hAnsiTheme="minorHAnsi"/>
          <w:color w:val="000000" w:themeColor="text1"/>
        </w:rPr>
        <w:t>I</w:t>
      </w:r>
      <w:r w:rsidR="00E06DDC" w:rsidRPr="005511AF">
        <w:rPr>
          <w:rFonts w:asciiTheme="minorHAnsi" w:hAnsiTheme="minorHAnsi"/>
          <w:color w:val="000000" w:themeColor="text1"/>
        </w:rPr>
        <w:t xml:space="preserve">nitial costs will be significant, </w:t>
      </w:r>
      <w:r w:rsidR="00C41482" w:rsidRPr="005511AF">
        <w:rPr>
          <w:rFonts w:asciiTheme="minorHAnsi" w:hAnsiTheme="minorHAnsi"/>
          <w:color w:val="000000" w:themeColor="text1"/>
        </w:rPr>
        <w:t xml:space="preserve">but </w:t>
      </w:r>
      <w:r w:rsidR="00E06DDC" w:rsidRPr="005511AF">
        <w:rPr>
          <w:rFonts w:asciiTheme="minorHAnsi" w:hAnsiTheme="minorHAnsi"/>
          <w:color w:val="000000" w:themeColor="text1"/>
        </w:rPr>
        <w:t xml:space="preserve">the </w:t>
      </w:r>
      <w:r w:rsidR="00112597" w:rsidRPr="005511AF">
        <w:rPr>
          <w:rFonts w:asciiTheme="minorHAnsi" w:hAnsiTheme="minorHAnsi"/>
          <w:color w:val="000000" w:themeColor="text1"/>
        </w:rPr>
        <w:t>long-term</w:t>
      </w:r>
      <w:r w:rsidR="00E06DDC" w:rsidRPr="005511AF">
        <w:rPr>
          <w:rFonts w:asciiTheme="minorHAnsi" w:hAnsiTheme="minorHAnsi"/>
          <w:color w:val="000000" w:themeColor="text1"/>
        </w:rPr>
        <w:t xml:space="preserve"> cost-benefit and </w:t>
      </w:r>
      <w:r w:rsidR="00C41482" w:rsidRPr="005511AF">
        <w:rPr>
          <w:rFonts w:asciiTheme="minorHAnsi" w:hAnsiTheme="minorHAnsi"/>
          <w:color w:val="000000" w:themeColor="text1"/>
        </w:rPr>
        <w:t xml:space="preserve">health </w:t>
      </w:r>
      <w:r w:rsidR="00DA299B" w:rsidRPr="005511AF">
        <w:rPr>
          <w:rFonts w:asciiTheme="minorHAnsi" w:hAnsiTheme="minorHAnsi"/>
          <w:color w:val="000000" w:themeColor="text1"/>
        </w:rPr>
        <w:t xml:space="preserve">improvement </w:t>
      </w:r>
      <w:r w:rsidR="00E06DDC" w:rsidRPr="005511AF">
        <w:rPr>
          <w:rFonts w:asciiTheme="minorHAnsi" w:hAnsiTheme="minorHAnsi"/>
          <w:color w:val="000000" w:themeColor="text1"/>
        </w:rPr>
        <w:t xml:space="preserve">will be substantial. </w:t>
      </w:r>
    </w:p>
    <w:p w14:paraId="1E73AE4B" w14:textId="56F23CE6" w:rsidR="001E482A" w:rsidRPr="005511AF" w:rsidRDefault="001E482A" w:rsidP="00BC7D5B">
      <w:pPr>
        <w:spacing w:line="480" w:lineRule="auto"/>
        <w:rPr>
          <w:rFonts w:asciiTheme="minorHAnsi" w:hAnsiTheme="minorHAnsi"/>
          <w:color w:val="000000" w:themeColor="text1"/>
        </w:rPr>
      </w:pPr>
    </w:p>
    <w:p w14:paraId="576729FE" w14:textId="2BC2E152" w:rsidR="003518F5" w:rsidRDefault="00C66D51" w:rsidP="00BC7D5B">
      <w:pPr>
        <w:spacing w:line="480" w:lineRule="auto"/>
        <w:rPr>
          <w:rFonts w:asciiTheme="minorHAnsi" w:hAnsiTheme="minorHAnsi"/>
        </w:rPr>
      </w:pPr>
      <w:r w:rsidRPr="005511AF">
        <w:rPr>
          <w:rFonts w:asciiTheme="minorHAnsi" w:hAnsiTheme="minorHAnsi"/>
          <w:color w:val="000000" w:themeColor="text1"/>
        </w:rPr>
        <w:lastRenderedPageBreak/>
        <w:t xml:space="preserve">I remember </w:t>
      </w:r>
      <w:r w:rsidR="00B4287E" w:rsidRPr="005511AF">
        <w:rPr>
          <w:rFonts w:asciiTheme="minorHAnsi" w:hAnsiTheme="minorHAnsi"/>
          <w:color w:val="000000" w:themeColor="text1"/>
        </w:rPr>
        <w:t>th</w:t>
      </w:r>
      <w:r w:rsidR="0021226C" w:rsidRPr="005511AF">
        <w:rPr>
          <w:rFonts w:asciiTheme="minorHAnsi" w:hAnsiTheme="minorHAnsi"/>
          <w:color w:val="000000" w:themeColor="text1"/>
        </w:rPr>
        <w:t>at</w:t>
      </w:r>
      <w:r w:rsidRPr="005511AF">
        <w:rPr>
          <w:rFonts w:asciiTheme="minorHAnsi" w:hAnsiTheme="minorHAnsi"/>
          <w:color w:val="000000" w:themeColor="text1"/>
        </w:rPr>
        <w:t xml:space="preserve"> lecture vividly. </w:t>
      </w:r>
      <w:r w:rsidR="009E16B3" w:rsidRPr="005511AF">
        <w:rPr>
          <w:rFonts w:asciiTheme="minorHAnsi" w:hAnsiTheme="minorHAnsi"/>
          <w:color w:val="000000" w:themeColor="text1"/>
        </w:rPr>
        <w:t xml:space="preserve">The shock; so seemingly simple, a pair of glasses, with profound impact on global vision. The guilt; </w:t>
      </w:r>
      <w:r w:rsidR="00092741" w:rsidRPr="005511AF">
        <w:rPr>
          <w:rFonts w:asciiTheme="minorHAnsi" w:hAnsiTheme="minorHAnsi"/>
          <w:color w:val="000000" w:themeColor="text1"/>
        </w:rPr>
        <w:t>n</w:t>
      </w:r>
      <w:r w:rsidR="0021226C" w:rsidRPr="005511AF">
        <w:rPr>
          <w:rFonts w:asciiTheme="minorHAnsi" w:hAnsiTheme="minorHAnsi"/>
          <w:color w:val="000000" w:themeColor="text1"/>
        </w:rPr>
        <w:t>ever a second thought about</w:t>
      </w:r>
      <w:r w:rsidR="00092741" w:rsidRPr="005511AF">
        <w:rPr>
          <w:rFonts w:asciiTheme="minorHAnsi" w:hAnsiTheme="minorHAnsi"/>
          <w:color w:val="000000" w:themeColor="text1"/>
        </w:rPr>
        <w:t xml:space="preserve"> my own </w:t>
      </w:r>
      <w:r w:rsidR="00BC7D5B">
        <w:rPr>
          <w:rFonts w:asciiTheme="minorHAnsi" w:hAnsiTheme="minorHAnsi"/>
          <w:color w:val="000000" w:themeColor="text1"/>
        </w:rPr>
        <w:t>glasses</w:t>
      </w:r>
      <w:r w:rsidR="00092741" w:rsidRPr="005511AF">
        <w:rPr>
          <w:rFonts w:asciiTheme="minorHAnsi" w:hAnsiTheme="minorHAnsi"/>
          <w:color w:val="000000" w:themeColor="text1"/>
        </w:rPr>
        <w:t xml:space="preserve">. </w:t>
      </w:r>
      <w:r w:rsidRPr="005511AF">
        <w:rPr>
          <w:rFonts w:asciiTheme="minorHAnsi" w:hAnsiTheme="minorHAnsi"/>
          <w:color w:val="000000" w:themeColor="text1"/>
        </w:rPr>
        <w:t xml:space="preserve">Of course, </w:t>
      </w:r>
      <w:r w:rsidR="00BC7D5B">
        <w:rPr>
          <w:rFonts w:asciiTheme="minorHAnsi" w:hAnsiTheme="minorHAnsi"/>
          <w:color w:val="000000" w:themeColor="text1"/>
        </w:rPr>
        <w:t>when so</w:t>
      </w:r>
      <w:r w:rsidRPr="005511AF">
        <w:rPr>
          <w:rFonts w:asciiTheme="minorHAnsi" w:hAnsiTheme="minorHAnsi"/>
        </w:rPr>
        <w:t xml:space="preserve"> many </w:t>
      </w:r>
      <w:r w:rsidR="00B15712">
        <w:rPr>
          <w:rFonts w:asciiTheme="minorHAnsi" w:hAnsiTheme="minorHAnsi"/>
        </w:rPr>
        <w:t>cannot</w:t>
      </w:r>
      <w:r w:rsidRPr="005511AF">
        <w:rPr>
          <w:rFonts w:asciiTheme="minorHAnsi" w:hAnsiTheme="minorHAnsi"/>
        </w:rPr>
        <w:t xml:space="preserve"> </w:t>
      </w:r>
      <w:r w:rsidR="00B15712">
        <w:rPr>
          <w:rFonts w:asciiTheme="minorHAnsi" w:hAnsiTheme="minorHAnsi"/>
        </w:rPr>
        <w:t xml:space="preserve">access </w:t>
      </w:r>
      <w:r w:rsidRPr="005511AF">
        <w:rPr>
          <w:rFonts w:asciiTheme="minorHAnsi" w:hAnsiTheme="minorHAnsi"/>
        </w:rPr>
        <w:t xml:space="preserve">clean water, why would </w:t>
      </w:r>
      <w:r w:rsidR="005C676B">
        <w:rPr>
          <w:rFonts w:asciiTheme="minorHAnsi" w:hAnsiTheme="minorHAnsi"/>
        </w:rPr>
        <w:t>everyone</w:t>
      </w:r>
      <w:r w:rsidRPr="005511AF">
        <w:rPr>
          <w:rFonts w:asciiTheme="minorHAnsi" w:hAnsiTheme="minorHAnsi"/>
        </w:rPr>
        <w:t xml:space="preserve"> have access to glasses?</w:t>
      </w:r>
    </w:p>
    <w:p w14:paraId="74353398" w14:textId="44684B64" w:rsidR="00A656D5" w:rsidRPr="005511AF" w:rsidRDefault="00BC7D5B" w:rsidP="00BC7D5B">
      <w:pPr>
        <w:spacing w:line="480" w:lineRule="auto"/>
        <w:rPr>
          <w:rFonts w:asciiTheme="minorHAnsi" w:hAnsiTheme="minorHAnsi"/>
          <w:color w:val="000000" w:themeColor="text1"/>
        </w:rPr>
      </w:pPr>
      <w:r w:rsidRPr="005511AF">
        <w:rPr>
          <w:rFonts w:asciiTheme="minorHAnsi" w:hAnsiTheme="minorHAnsi"/>
          <w:b/>
          <w:bCs/>
          <w:color w:val="000000" w:themeColor="text1"/>
        </w:rPr>
        <w:t>Word count</w:t>
      </w:r>
      <w:r w:rsidRPr="005511AF">
        <w:rPr>
          <w:rFonts w:asciiTheme="minorHAnsi" w:hAnsiTheme="minorHAnsi"/>
          <w:color w:val="000000" w:themeColor="text1"/>
        </w:rPr>
        <w:t xml:space="preserve"> 14</w:t>
      </w:r>
      <w:r w:rsidR="00DD5D0D">
        <w:rPr>
          <w:rFonts w:asciiTheme="minorHAnsi" w:hAnsiTheme="minorHAnsi"/>
          <w:color w:val="000000" w:themeColor="text1"/>
        </w:rPr>
        <w:t>90</w:t>
      </w:r>
    </w:p>
    <w:p w14:paraId="048AB337" w14:textId="1FA84B62" w:rsidR="009D2CE1" w:rsidRDefault="009D2CE1" w:rsidP="00A656D5">
      <w:pPr>
        <w:contextualSpacing/>
        <w:rPr>
          <w:rFonts w:asciiTheme="minorHAnsi" w:hAnsiTheme="minorHAnsi"/>
          <w:b/>
          <w:bCs/>
          <w:color w:val="000000" w:themeColor="text1"/>
        </w:rPr>
      </w:pPr>
      <w:r w:rsidRPr="005511AF">
        <w:rPr>
          <w:rFonts w:asciiTheme="minorHAnsi" w:hAnsiTheme="minorHAnsi"/>
          <w:b/>
          <w:bCs/>
          <w:color w:val="000000" w:themeColor="text1"/>
        </w:rPr>
        <w:t xml:space="preserve">References </w:t>
      </w:r>
    </w:p>
    <w:p w14:paraId="6B517C5D" w14:textId="301CE31D" w:rsidR="006E3CCC" w:rsidRPr="0085242B" w:rsidRDefault="00A656D5" w:rsidP="006E3CCC">
      <w:pPr>
        <w:spacing w:line="276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vertAlign w:val="superscript"/>
        </w:rPr>
        <w:t>[</w:t>
      </w:r>
      <w:r w:rsidR="0085242B">
        <w:rPr>
          <w:rFonts w:asciiTheme="minorHAnsi" w:hAnsiTheme="minorHAnsi"/>
          <w:color w:val="000000" w:themeColor="text1"/>
          <w:vertAlign w:val="superscript"/>
        </w:rPr>
        <w:t>1</w:t>
      </w:r>
      <w:r>
        <w:rPr>
          <w:rFonts w:asciiTheme="minorHAnsi" w:hAnsiTheme="minorHAnsi"/>
          <w:color w:val="000000" w:themeColor="text1"/>
          <w:vertAlign w:val="superscript"/>
        </w:rPr>
        <w:t xml:space="preserve">] </w:t>
      </w:r>
      <w:r w:rsidR="0085242B" w:rsidRPr="005511AF">
        <w:rPr>
          <w:rFonts w:asciiTheme="minorHAnsi" w:hAnsiTheme="minorHAnsi"/>
          <w:color w:val="000000" w:themeColor="text1"/>
        </w:rPr>
        <w:t>The International Agency for Prevention of Blindness. Global initiatives: What is VISION 2020?</w:t>
      </w:r>
      <w:r w:rsidR="0085242B" w:rsidRPr="005511AF">
        <w:rPr>
          <w:rFonts w:asciiTheme="minorHAnsi" w:hAnsiTheme="minorHAnsi"/>
          <w:i/>
          <w:iCs/>
          <w:color w:val="000000" w:themeColor="text1"/>
        </w:rPr>
        <w:t xml:space="preserve"> </w:t>
      </w:r>
      <w:r w:rsidR="0085242B" w:rsidRPr="005511AF">
        <w:rPr>
          <w:rFonts w:asciiTheme="minorHAnsi" w:hAnsiTheme="minorHAnsi"/>
          <w:color w:val="000000" w:themeColor="text1"/>
        </w:rPr>
        <w:t>https://www.iapb.org/global-initiatives/vision-2020/what-is-vision-2020/ [Accessed 18 Sep 2020]</w:t>
      </w:r>
    </w:p>
    <w:p w14:paraId="69DAEA44" w14:textId="13458962" w:rsidR="00DE79BF" w:rsidRPr="005511AF" w:rsidRDefault="00A656D5" w:rsidP="006E3CCC">
      <w:pPr>
        <w:spacing w:line="276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vertAlign w:val="superscript"/>
        </w:rPr>
        <w:t>[</w:t>
      </w:r>
      <w:r w:rsidR="0085242B">
        <w:rPr>
          <w:rFonts w:asciiTheme="minorHAnsi" w:hAnsiTheme="minorHAnsi"/>
          <w:color w:val="000000" w:themeColor="text1"/>
          <w:vertAlign w:val="superscript"/>
        </w:rPr>
        <w:t>2</w:t>
      </w:r>
      <w:r>
        <w:rPr>
          <w:rFonts w:asciiTheme="minorHAnsi" w:hAnsiTheme="minorHAnsi"/>
          <w:color w:val="000000" w:themeColor="text1"/>
          <w:vertAlign w:val="superscript"/>
        </w:rPr>
        <w:t xml:space="preserve">] </w:t>
      </w:r>
      <w:r w:rsidR="00A943A0" w:rsidRPr="005511AF">
        <w:rPr>
          <w:rFonts w:asciiTheme="minorHAnsi" w:hAnsiTheme="minorHAnsi"/>
          <w:color w:val="000000" w:themeColor="text1"/>
        </w:rPr>
        <w:t xml:space="preserve">The World Health Organisation. Fact sheets. Blindness and vision impairment. Oct 2019. https://www.who.int/news-room/fact-sheets/detail/blindness-and-visual-impairment [Accessed </w:t>
      </w:r>
      <w:r w:rsidR="006045C3">
        <w:rPr>
          <w:rFonts w:asciiTheme="minorHAnsi" w:hAnsiTheme="minorHAnsi"/>
          <w:color w:val="000000" w:themeColor="text1"/>
        </w:rPr>
        <w:t xml:space="preserve">18 </w:t>
      </w:r>
      <w:r w:rsidR="00A943A0" w:rsidRPr="005511AF">
        <w:rPr>
          <w:rFonts w:asciiTheme="minorHAnsi" w:hAnsiTheme="minorHAnsi"/>
          <w:color w:val="000000" w:themeColor="text1"/>
        </w:rPr>
        <w:t>Sep 2020]</w:t>
      </w:r>
    </w:p>
    <w:p w14:paraId="351DA2EE" w14:textId="518A05C7" w:rsidR="00DE79BF" w:rsidRPr="005511AF" w:rsidRDefault="00A656D5" w:rsidP="006E3CCC">
      <w:pPr>
        <w:spacing w:line="276" w:lineRule="auto"/>
        <w:contextualSpacing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  <w:vertAlign w:val="superscript"/>
        </w:rPr>
        <w:t>[</w:t>
      </w:r>
      <w:r w:rsidR="009D2CE1" w:rsidRPr="005511AF">
        <w:rPr>
          <w:rFonts w:asciiTheme="minorHAnsi" w:hAnsiTheme="minorHAnsi"/>
          <w:color w:val="000000" w:themeColor="text1"/>
          <w:vertAlign w:val="superscript"/>
        </w:rPr>
        <w:t>3</w:t>
      </w:r>
      <w:r>
        <w:rPr>
          <w:rFonts w:asciiTheme="minorHAnsi" w:hAnsiTheme="minorHAnsi"/>
          <w:color w:val="000000" w:themeColor="text1"/>
          <w:vertAlign w:val="superscript"/>
        </w:rPr>
        <w:t xml:space="preserve">] </w:t>
      </w:r>
      <w:r w:rsidR="008A791E" w:rsidRPr="005511AF">
        <w:rPr>
          <w:rFonts w:asciiTheme="minorHAnsi" w:hAnsiTheme="minorHAnsi"/>
          <w:color w:val="000000" w:themeColor="text1"/>
        </w:rPr>
        <w:t xml:space="preserve">The World Health Organisation. Vision 2020: The Right to Sight. Action plan 2006-2011.  </w:t>
      </w:r>
      <w:r w:rsidR="009D2CE1" w:rsidRPr="005511AF">
        <w:rPr>
          <w:rFonts w:asciiTheme="minorHAnsi" w:hAnsiTheme="minorHAnsi"/>
          <w:color w:val="000000" w:themeColor="text1"/>
        </w:rPr>
        <w:t xml:space="preserve"> </w:t>
      </w:r>
      <w:r w:rsidR="00E2288B" w:rsidRPr="005511AF">
        <w:rPr>
          <w:rFonts w:asciiTheme="minorHAnsi" w:hAnsiTheme="minorHAnsi"/>
          <w:color w:val="000000" w:themeColor="text1"/>
        </w:rPr>
        <w:t>https://www.who.int/blindness/Vision2020_report.pdf</w:t>
      </w:r>
      <w:r w:rsidR="008A791E" w:rsidRPr="005511AF">
        <w:rPr>
          <w:rFonts w:asciiTheme="minorHAnsi" w:hAnsiTheme="minorHAnsi"/>
          <w:color w:val="000000" w:themeColor="text1"/>
        </w:rPr>
        <w:t xml:space="preserve"> [Accessed 18 Sep 2020]</w:t>
      </w:r>
    </w:p>
    <w:p w14:paraId="67470A36" w14:textId="3A86697F" w:rsidR="00726DA5" w:rsidRPr="00A656D5" w:rsidRDefault="00A656D5" w:rsidP="006E3CCC">
      <w:pPr>
        <w:spacing w:line="276" w:lineRule="auto"/>
        <w:contextualSpacing/>
        <w:rPr>
          <w:rFonts w:asciiTheme="minorHAnsi" w:hAnsiTheme="minorHAnsi" w:cs="Arial"/>
          <w:color w:val="000000" w:themeColor="text1"/>
          <w:shd w:val="clear" w:color="auto" w:fill="FFFFFF"/>
        </w:rPr>
      </w:pPr>
      <w:r>
        <w:rPr>
          <w:rFonts w:asciiTheme="minorHAnsi" w:hAnsiTheme="minorHAnsi"/>
          <w:color w:val="000000" w:themeColor="text1"/>
          <w:vertAlign w:val="superscript"/>
        </w:rPr>
        <w:t>[</w:t>
      </w:r>
      <w:r w:rsidR="00E2288B" w:rsidRPr="005511AF">
        <w:rPr>
          <w:rFonts w:asciiTheme="minorHAnsi" w:hAnsiTheme="minorHAnsi"/>
          <w:color w:val="000000" w:themeColor="text1"/>
          <w:vertAlign w:val="superscript"/>
        </w:rPr>
        <w:t>4</w:t>
      </w:r>
      <w:r>
        <w:rPr>
          <w:rFonts w:asciiTheme="minorHAnsi" w:hAnsiTheme="minorHAnsi"/>
          <w:color w:val="000000" w:themeColor="text1"/>
          <w:vertAlign w:val="superscript"/>
        </w:rPr>
        <w:t xml:space="preserve">] </w:t>
      </w:r>
      <w:proofErr w:type="spellStart"/>
      <w:r w:rsidR="008A791E" w:rsidRPr="005511AF">
        <w:rPr>
          <w:rFonts w:asciiTheme="minorHAnsi" w:hAnsiTheme="minorHAnsi" w:cs="Arial"/>
          <w:color w:val="000000" w:themeColor="text1"/>
          <w:shd w:val="clear" w:color="auto" w:fill="FFFFFF"/>
        </w:rPr>
        <w:t>Ackland</w:t>
      </w:r>
      <w:proofErr w:type="spellEnd"/>
      <w:r w:rsidR="008A791E" w:rsidRPr="005511AF">
        <w:rPr>
          <w:rFonts w:asciiTheme="minorHAnsi" w:hAnsiTheme="minorHAnsi" w:cs="Arial"/>
          <w:color w:val="000000" w:themeColor="text1"/>
          <w:shd w:val="clear" w:color="auto" w:fill="FFFFFF"/>
        </w:rPr>
        <w:t xml:space="preserve"> P. The accomplishments of the global initiative VISION 2020: The Right to Sight and the focus for the next 8 years of the campaign. Indian J </w:t>
      </w:r>
      <w:proofErr w:type="spellStart"/>
      <w:r w:rsidR="008A791E" w:rsidRPr="005511AF">
        <w:rPr>
          <w:rFonts w:asciiTheme="minorHAnsi" w:hAnsiTheme="minorHAnsi" w:cs="Arial"/>
          <w:color w:val="000000" w:themeColor="text1"/>
          <w:shd w:val="clear" w:color="auto" w:fill="FFFFFF"/>
        </w:rPr>
        <w:t>Ophthalmol</w:t>
      </w:r>
      <w:proofErr w:type="spellEnd"/>
      <w:r w:rsidR="008A791E" w:rsidRPr="005511AF">
        <w:rPr>
          <w:rFonts w:asciiTheme="minorHAnsi" w:hAnsiTheme="minorHAnsi" w:cs="Arial"/>
          <w:color w:val="000000" w:themeColor="text1"/>
          <w:shd w:val="clear" w:color="auto" w:fill="FFFFFF"/>
        </w:rPr>
        <w:t>. 2012;60(5):380-386. doi:10.4103/0301-4738.100531</w:t>
      </w:r>
    </w:p>
    <w:p w14:paraId="44A85E92" w14:textId="786F1724" w:rsidR="00726DA5" w:rsidRPr="00DE79BF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0835EB" w:rsidRPr="005511AF"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5</w:t>
      </w: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r w:rsidR="00A943A0" w:rsidRPr="005511AF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The World Health Organisation. Onchocerciasis Control Programme (OCP). https://www.who.int/blindness/partnerships/onchocerciasis_OCP/en/ [Accessed 18 Sep </w:t>
      </w:r>
      <w:r w:rsidR="00A943A0" w:rsidRPr="00DE79BF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2020]</w:t>
      </w:r>
    </w:p>
    <w:p w14:paraId="3661F524" w14:textId="3A1CC526" w:rsidR="00A656D5" w:rsidRPr="00A656D5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6F1423" w:rsidRPr="00DE79BF"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6</w:t>
      </w: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proofErr w:type="spellStart"/>
      <w:r w:rsidR="006B63B8" w:rsidRPr="00DE79BF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Abeydeera</w:t>
      </w:r>
      <w:proofErr w:type="spellEnd"/>
      <w:r w:rsidR="006B63B8" w:rsidRPr="00DE79BF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A. School eye health services in Sri Lanka: An innovative way of approaching eye </w:t>
      </w:r>
      <w:r w:rsidR="006B63B8" w:rsidRPr="00A656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health in children. Community Eye Health. 2017;30(98):S21-S23.</w:t>
      </w:r>
    </w:p>
    <w:p w14:paraId="45BB9BBF" w14:textId="311BDDC4" w:rsidR="00A656D5" w:rsidRPr="00A656D5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04766E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7</w:t>
      </w: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r w:rsidR="00A943A0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The International Agency for Prevention of Blindness. The World Report on Vision, IAPB Summary. https://www.iapb.org/wp-content/uploads/WRV-IAPB-Summary.pdf [Accessed 18 Sep 2020]</w:t>
      </w:r>
    </w:p>
    <w:p w14:paraId="5BB2B87D" w14:textId="58D04466" w:rsidR="00A656D5" w:rsidRPr="00A656D5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A745FF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8</w:t>
      </w: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r w:rsidR="00A943A0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The World Health Organisation. Priority eye diseases. https://www.who.int/blindness/causes/priority/en/index6.html [Accessed 18 Sep 2020]</w:t>
      </w:r>
    </w:p>
    <w:p w14:paraId="7BDEF379" w14:textId="43997F28" w:rsidR="00A656D5" w:rsidRPr="00A656D5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A745FF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9</w:t>
      </w: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r w:rsidR="00A943A0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The World Health Organisation. Fact sheets. Diabetes.</w:t>
      </w:r>
      <w:r w:rsidR="00A745FF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</w:t>
      </w:r>
      <w:r w:rsidR="00112597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>https://www.who.int/news-room/fact-sheets/detail/diabetes</w:t>
      </w:r>
      <w:r w:rsidR="00A943A0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</w:rPr>
        <w:t xml:space="preserve"> [Accessed 18 Sep 2020]</w:t>
      </w:r>
    </w:p>
    <w:p w14:paraId="3756527C" w14:textId="29B05DD6" w:rsidR="00A656D5" w:rsidRPr="00A656D5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 w:cs="Segoe UI"/>
          <w:b w:val="0"/>
          <w:bCs w:val="0"/>
          <w:color w:val="000000" w:themeColor="text1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243127" w:rsidRPr="00A656D5"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>10</w:t>
      </w:r>
      <w:r>
        <w:rPr>
          <w:rFonts w:asciiTheme="minorHAnsi" w:hAnsiTheme="minorHAns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r w:rsidR="00243127" w:rsidRPr="00A656D5">
        <w:rPr>
          <w:rFonts w:asciiTheme="minorHAnsi" w:hAnsiTheme="minorHAnsi" w:cs="Segoe UI"/>
          <w:b w:val="0"/>
          <w:bCs w:val="0"/>
          <w:color w:val="000000" w:themeColor="text1"/>
          <w:sz w:val="24"/>
          <w:szCs w:val="24"/>
        </w:rPr>
        <w:t>Hart JT. The inverse care law. </w:t>
      </w:r>
      <w:r w:rsidR="00243127" w:rsidRPr="00A656D5">
        <w:rPr>
          <w:rFonts w:asciiTheme="minorHAnsi" w:hAnsiTheme="minorHAnsi" w:cs="Segoe UI"/>
          <w:b w:val="0"/>
          <w:bCs w:val="0"/>
          <w:i/>
          <w:iCs/>
          <w:color w:val="000000" w:themeColor="text1"/>
          <w:sz w:val="24"/>
          <w:szCs w:val="24"/>
        </w:rPr>
        <w:t>Lancet</w:t>
      </w:r>
      <w:r w:rsidR="00243127" w:rsidRPr="00A656D5">
        <w:rPr>
          <w:rFonts w:asciiTheme="minorHAnsi" w:hAnsiTheme="minorHAnsi" w:cs="Segoe UI"/>
          <w:b w:val="0"/>
          <w:bCs w:val="0"/>
          <w:color w:val="000000" w:themeColor="text1"/>
          <w:sz w:val="24"/>
          <w:szCs w:val="24"/>
        </w:rPr>
        <w:t>. 1971;1(7696):405-412. doi:10.1016/s0140-6736(71)92410-x</w:t>
      </w:r>
    </w:p>
    <w:p w14:paraId="0DEE5772" w14:textId="535C4332" w:rsidR="00A656D5" w:rsidRPr="00A656D5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="Segoe UI"/>
          <w:b w:val="0"/>
          <w:bCs w:val="0"/>
          <w:color w:val="000000" w:themeColor="text1"/>
          <w:sz w:val="24"/>
          <w:szCs w:val="24"/>
          <w:vertAlign w:val="superscript"/>
        </w:rPr>
        <w:t>[</w:t>
      </w:r>
      <w:r w:rsidR="00243127" w:rsidRPr="00A656D5">
        <w:rPr>
          <w:rFonts w:asciiTheme="minorHAnsi" w:hAnsiTheme="minorHAnsi" w:cs="Segoe UI"/>
          <w:b w:val="0"/>
          <w:bCs w:val="0"/>
          <w:color w:val="000000" w:themeColor="text1"/>
          <w:sz w:val="24"/>
          <w:szCs w:val="24"/>
          <w:vertAlign w:val="superscript"/>
        </w:rPr>
        <w:t>11</w:t>
      </w:r>
      <w:r>
        <w:rPr>
          <w:rFonts w:asciiTheme="minorHAnsi" w:hAnsiTheme="minorHAnsi" w:cs="Segoe UI"/>
          <w:b w:val="0"/>
          <w:bCs w:val="0"/>
          <w:color w:val="000000" w:themeColor="text1"/>
          <w:sz w:val="24"/>
          <w:szCs w:val="24"/>
          <w:vertAlign w:val="superscript"/>
        </w:rPr>
        <w:t xml:space="preserve">] </w:t>
      </w:r>
      <w:proofErr w:type="spellStart"/>
      <w:r w:rsidR="00243127" w:rsidRPr="00A656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Bastawrous</w:t>
      </w:r>
      <w:proofErr w:type="spellEnd"/>
      <w:r w:rsidR="00243127" w:rsidRPr="00A656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A, Hennig BD. The global inverse care law: a distorted map of blindness. </w:t>
      </w:r>
      <w:r w:rsidR="00243127" w:rsidRPr="00A656D5">
        <w:rPr>
          <w:rFonts w:asciiTheme="minorHAnsi" w:hAnsiTheme="minorHAnsi" w:cs="Arial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 xml:space="preserve">Br J </w:t>
      </w:r>
      <w:proofErr w:type="spellStart"/>
      <w:r w:rsidR="00243127" w:rsidRPr="00A656D5">
        <w:rPr>
          <w:rFonts w:asciiTheme="minorHAnsi" w:hAnsiTheme="minorHAnsi" w:cs="Arial"/>
          <w:b w:val="0"/>
          <w:bCs w:val="0"/>
          <w:i/>
          <w:iCs/>
          <w:color w:val="000000" w:themeColor="text1"/>
          <w:sz w:val="24"/>
          <w:szCs w:val="24"/>
          <w:shd w:val="clear" w:color="auto" w:fill="FFFFFF"/>
        </w:rPr>
        <w:t>Ophthalmol</w:t>
      </w:r>
      <w:proofErr w:type="spellEnd"/>
      <w:r w:rsidR="00243127" w:rsidRPr="00A656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. 2012;96(10):1357-1358. doi:10.1136/bjophthalmol-2012-30208</w:t>
      </w:r>
    </w:p>
    <w:p w14:paraId="181BDF0C" w14:textId="7214BBB0" w:rsidR="002F0ADF" w:rsidRPr="006E3CCC" w:rsidRDefault="00A656D5" w:rsidP="006E3CCC">
      <w:pPr>
        <w:pStyle w:val="Heading1"/>
        <w:shd w:val="clear" w:color="auto" w:fill="FFFFFF"/>
        <w:spacing w:before="0" w:beforeAutospacing="0" w:after="180" w:afterAutospacing="0" w:line="276" w:lineRule="auto"/>
        <w:contextualSpacing/>
        <w:textAlignment w:val="baseline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  <w:vertAlign w:val="superscript"/>
        </w:rPr>
        <w:t>[</w:t>
      </w:r>
      <w:r w:rsidR="00D6737A" w:rsidRPr="00A656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  <w:vertAlign w:val="superscript"/>
        </w:rPr>
        <w:t>12</w:t>
      </w: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  <w:vertAlign w:val="superscript"/>
        </w:rPr>
        <w:t xml:space="preserve">] </w:t>
      </w:r>
      <w:r w:rsidR="00D6737A" w:rsidRPr="00A656D5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World Sight Day. (Last updated 2020). Wikipedia. Available at https://en.wikipedia.org/wiki/World_Sight_Day#:~:text=World%20Sight%20Day%2C%20observed%20annually,Club%20International%20Foundation%20in%202000. [Accessed 19 Sep 2020]</w:t>
      </w:r>
    </w:p>
    <w:sectPr w:rsidR="002F0ADF" w:rsidRPr="006E3CCC" w:rsidSect="002C1712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2ED43" w14:textId="77777777" w:rsidR="00FF0A4D" w:rsidRDefault="00FF0A4D" w:rsidP="0085242B">
      <w:r>
        <w:separator/>
      </w:r>
    </w:p>
  </w:endnote>
  <w:endnote w:type="continuationSeparator" w:id="0">
    <w:p w14:paraId="428956CA" w14:textId="77777777" w:rsidR="00FF0A4D" w:rsidRDefault="00FF0A4D" w:rsidP="0085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A426F" w14:textId="3C89DC31" w:rsidR="00590453" w:rsidRPr="00590453" w:rsidRDefault="00590453" w:rsidP="00590453">
    <w:pPr>
      <w:pStyle w:val="Footer"/>
      <w:jc w:val="center"/>
      <w:rPr>
        <w:rFonts w:asciiTheme="minorHAnsi" w:hAnsiTheme="minorHAnsi"/>
        <w:sz w:val="16"/>
        <w:szCs w:val="16"/>
      </w:rPr>
    </w:pPr>
    <w:r w:rsidRPr="00590453">
      <w:rPr>
        <w:rFonts w:asciiTheme="minorHAnsi" w:hAnsiTheme="minorHAnsi"/>
        <w:color w:val="000000" w:themeColor="text1"/>
        <w:sz w:val="16"/>
        <w:szCs w:val="16"/>
      </w:rPr>
      <w:t xml:space="preserve">Olivia </w:t>
    </w:r>
    <w:r w:rsidRPr="00590453">
      <w:rPr>
        <w:rFonts w:asciiTheme="minorHAnsi" w:hAnsiTheme="minorHAnsi"/>
        <w:sz w:val="16"/>
        <w:szCs w:val="16"/>
      </w:rPr>
      <w:t>Baker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B463" w14:textId="77777777" w:rsidR="00FF0A4D" w:rsidRDefault="00FF0A4D" w:rsidP="0085242B">
      <w:r>
        <w:separator/>
      </w:r>
    </w:p>
  </w:footnote>
  <w:footnote w:type="continuationSeparator" w:id="0">
    <w:p w14:paraId="739E83D9" w14:textId="77777777" w:rsidR="00FF0A4D" w:rsidRDefault="00FF0A4D" w:rsidP="00852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DB814" w14:textId="47997DC0" w:rsidR="00590453" w:rsidRPr="00590453" w:rsidRDefault="00590453" w:rsidP="00590453">
    <w:pPr>
      <w:pStyle w:val="Header"/>
      <w:jc w:val="center"/>
      <w:rPr>
        <w:rFonts w:asciiTheme="minorHAnsi" w:hAnsi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E178B"/>
    <w:multiLevelType w:val="hybridMultilevel"/>
    <w:tmpl w:val="FDE4C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DF"/>
    <w:rsid w:val="000419EF"/>
    <w:rsid w:val="0004766E"/>
    <w:rsid w:val="000835EB"/>
    <w:rsid w:val="00090EE6"/>
    <w:rsid w:val="00092741"/>
    <w:rsid w:val="00094120"/>
    <w:rsid w:val="00112597"/>
    <w:rsid w:val="001126FD"/>
    <w:rsid w:val="001154CE"/>
    <w:rsid w:val="001802BA"/>
    <w:rsid w:val="001A200E"/>
    <w:rsid w:val="001C7ACB"/>
    <w:rsid w:val="001D5220"/>
    <w:rsid w:val="001E3583"/>
    <w:rsid w:val="001E482A"/>
    <w:rsid w:val="00211ADA"/>
    <w:rsid w:val="0021226C"/>
    <w:rsid w:val="00243127"/>
    <w:rsid w:val="00261812"/>
    <w:rsid w:val="00271A8F"/>
    <w:rsid w:val="00273CA0"/>
    <w:rsid w:val="002855AD"/>
    <w:rsid w:val="002C1712"/>
    <w:rsid w:val="002F0ADF"/>
    <w:rsid w:val="003022C4"/>
    <w:rsid w:val="003518F5"/>
    <w:rsid w:val="003D63D0"/>
    <w:rsid w:val="003D6B7C"/>
    <w:rsid w:val="00404B99"/>
    <w:rsid w:val="00417862"/>
    <w:rsid w:val="00446971"/>
    <w:rsid w:val="004653BC"/>
    <w:rsid w:val="004722F3"/>
    <w:rsid w:val="00476869"/>
    <w:rsid w:val="00477693"/>
    <w:rsid w:val="004B2BA6"/>
    <w:rsid w:val="004B33E3"/>
    <w:rsid w:val="004B3E6C"/>
    <w:rsid w:val="004E2255"/>
    <w:rsid w:val="004E508E"/>
    <w:rsid w:val="00501334"/>
    <w:rsid w:val="00514280"/>
    <w:rsid w:val="00517973"/>
    <w:rsid w:val="00521272"/>
    <w:rsid w:val="005511AF"/>
    <w:rsid w:val="00554490"/>
    <w:rsid w:val="00571F15"/>
    <w:rsid w:val="00590453"/>
    <w:rsid w:val="005C1287"/>
    <w:rsid w:val="005C676B"/>
    <w:rsid w:val="005E3B2A"/>
    <w:rsid w:val="006045C3"/>
    <w:rsid w:val="00616B93"/>
    <w:rsid w:val="00643531"/>
    <w:rsid w:val="0065580B"/>
    <w:rsid w:val="006634EF"/>
    <w:rsid w:val="006766F7"/>
    <w:rsid w:val="006B36F8"/>
    <w:rsid w:val="006B63B8"/>
    <w:rsid w:val="006C583F"/>
    <w:rsid w:val="006D070D"/>
    <w:rsid w:val="006E3CCC"/>
    <w:rsid w:val="006F0B0A"/>
    <w:rsid w:val="006F1423"/>
    <w:rsid w:val="0070291C"/>
    <w:rsid w:val="00715842"/>
    <w:rsid w:val="00726DA5"/>
    <w:rsid w:val="0073216C"/>
    <w:rsid w:val="00732256"/>
    <w:rsid w:val="007B3941"/>
    <w:rsid w:val="008033E1"/>
    <w:rsid w:val="0083233A"/>
    <w:rsid w:val="00837101"/>
    <w:rsid w:val="00844DA2"/>
    <w:rsid w:val="00845E18"/>
    <w:rsid w:val="0085242B"/>
    <w:rsid w:val="00866B76"/>
    <w:rsid w:val="0087251C"/>
    <w:rsid w:val="008A791E"/>
    <w:rsid w:val="008C1D4E"/>
    <w:rsid w:val="008E3E46"/>
    <w:rsid w:val="008F2492"/>
    <w:rsid w:val="008F790B"/>
    <w:rsid w:val="0092274E"/>
    <w:rsid w:val="00926D9A"/>
    <w:rsid w:val="009D2CE1"/>
    <w:rsid w:val="009E16B3"/>
    <w:rsid w:val="009F5CAF"/>
    <w:rsid w:val="00A07573"/>
    <w:rsid w:val="00A4009E"/>
    <w:rsid w:val="00A5387F"/>
    <w:rsid w:val="00A656D5"/>
    <w:rsid w:val="00A745FF"/>
    <w:rsid w:val="00A943A0"/>
    <w:rsid w:val="00AC17A4"/>
    <w:rsid w:val="00AD7388"/>
    <w:rsid w:val="00AF272B"/>
    <w:rsid w:val="00B15712"/>
    <w:rsid w:val="00B343F6"/>
    <w:rsid w:val="00B4287E"/>
    <w:rsid w:val="00B55C64"/>
    <w:rsid w:val="00BA7CE8"/>
    <w:rsid w:val="00BB053B"/>
    <w:rsid w:val="00BC7D5B"/>
    <w:rsid w:val="00BD591B"/>
    <w:rsid w:val="00BF0D00"/>
    <w:rsid w:val="00C12F7C"/>
    <w:rsid w:val="00C41482"/>
    <w:rsid w:val="00C5117D"/>
    <w:rsid w:val="00C51EA9"/>
    <w:rsid w:val="00C66D51"/>
    <w:rsid w:val="00C72F21"/>
    <w:rsid w:val="00CE31E0"/>
    <w:rsid w:val="00D07423"/>
    <w:rsid w:val="00D52584"/>
    <w:rsid w:val="00D63D9A"/>
    <w:rsid w:val="00D6737A"/>
    <w:rsid w:val="00DA299B"/>
    <w:rsid w:val="00DA59D5"/>
    <w:rsid w:val="00DA5C62"/>
    <w:rsid w:val="00DC227E"/>
    <w:rsid w:val="00DD5D0D"/>
    <w:rsid w:val="00DE79BF"/>
    <w:rsid w:val="00DF3F00"/>
    <w:rsid w:val="00E05E09"/>
    <w:rsid w:val="00E06DDC"/>
    <w:rsid w:val="00E105FF"/>
    <w:rsid w:val="00E2288B"/>
    <w:rsid w:val="00E243B1"/>
    <w:rsid w:val="00E26392"/>
    <w:rsid w:val="00E41A26"/>
    <w:rsid w:val="00E52A8B"/>
    <w:rsid w:val="00E663BA"/>
    <w:rsid w:val="00E9285E"/>
    <w:rsid w:val="00E956A4"/>
    <w:rsid w:val="00EB60AB"/>
    <w:rsid w:val="00EE3CB4"/>
    <w:rsid w:val="00EE5EB6"/>
    <w:rsid w:val="00F02A6C"/>
    <w:rsid w:val="00F669B7"/>
    <w:rsid w:val="00F94451"/>
    <w:rsid w:val="00F94681"/>
    <w:rsid w:val="00FE296E"/>
    <w:rsid w:val="00FE6E13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744B3"/>
  <w15:chartTrackingRefBased/>
  <w15:docId w15:val="{BAB6225E-8B03-0D47-A002-4BB1EFD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3A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943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0A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0A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2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22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43A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E2639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524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242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242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5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53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3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  <w:div w:id="11648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ACC5FD-294A-4A20-B552-01D7D6F6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Baker</dc:creator>
  <cp:keywords/>
  <dc:description/>
  <cp:lastModifiedBy>Gareth Brennan</cp:lastModifiedBy>
  <cp:revision>2</cp:revision>
  <dcterms:created xsi:type="dcterms:W3CDTF">2023-04-24T10:05:00Z</dcterms:created>
  <dcterms:modified xsi:type="dcterms:W3CDTF">2023-04-24T10:05:00Z</dcterms:modified>
</cp:coreProperties>
</file>