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C906" w14:textId="2C78ACA7" w:rsidR="003833F9" w:rsidRPr="006B224B" w:rsidRDefault="003833F9" w:rsidP="006B224B">
      <w:pPr>
        <w:pStyle w:val="Heading1"/>
        <w:jc w:val="center"/>
        <w:rPr>
          <w:rFonts w:asciiTheme="minorHAnsi" w:hAnsiTheme="minorHAnsi" w:cstheme="minorHAnsi"/>
          <w:color w:val="000000" w:themeColor="text1"/>
          <w:u w:val="single"/>
        </w:rPr>
      </w:pPr>
      <w:bookmarkStart w:id="0" w:name="_GoBack"/>
      <w:bookmarkEnd w:id="0"/>
      <w:r w:rsidRPr="006B224B">
        <w:rPr>
          <w:rFonts w:asciiTheme="minorHAnsi" w:hAnsiTheme="minorHAnsi" w:cstheme="minorHAnsi"/>
          <w:color w:val="000000" w:themeColor="text1"/>
          <w:u w:val="single"/>
        </w:rPr>
        <w:t>Discuss the Impact of COVID-19 on Ophthalmic Care</w:t>
      </w:r>
    </w:p>
    <w:p w14:paraId="082B3017" w14:textId="7BE0A5A3" w:rsidR="00662FEE" w:rsidRDefault="00662FEE" w:rsidP="00662FEE"/>
    <w:p w14:paraId="647B93BD" w14:textId="2174D5E0" w:rsidR="00B55354" w:rsidRPr="00310FE3" w:rsidRDefault="007C532D" w:rsidP="00776365">
      <w:pPr>
        <w:spacing w:line="360" w:lineRule="auto"/>
        <w:jc w:val="both"/>
        <w:rPr>
          <w:rFonts w:cstheme="minorHAnsi"/>
        </w:rPr>
      </w:pPr>
      <w:r w:rsidRPr="00310FE3">
        <w:rPr>
          <w:rFonts w:cstheme="minorHAnsi"/>
        </w:rPr>
        <w:t>Doctors</w:t>
      </w:r>
      <w:r w:rsidR="00662FEE" w:rsidRPr="00310FE3">
        <w:rPr>
          <w:rFonts w:cstheme="minorHAnsi"/>
        </w:rPr>
        <w:t xml:space="preserve"> are privileged to view the human experience through a unique lens. We </w:t>
      </w:r>
      <w:r w:rsidR="003F5BE0" w:rsidRPr="00310FE3">
        <w:rPr>
          <w:rFonts w:cstheme="minorHAnsi"/>
        </w:rPr>
        <w:t>take care of</w:t>
      </w:r>
      <w:r w:rsidR="00662FEE" w:rsidRPr="00310FE3">
        <w:rPr>
          <w:rFonts w:cstheme="minorHAnsi"/>
        </w:rPr>
        <w:t xml:space="preserve"> patients on some of the worst days of their lives. </w:t>
      </w:r>
      <w:r w:rsidR="00B566B6" w:rsidRPr="00310FE3">
        <w:rPr>
          <w:rFonts w:cstheme="minorHAnsi"/>
        </w:rPr>
        <w:t>Our role is</w:t>
      </w:r>
      <w:r w:rsidR="00662FEE" w:rsidRPr="00310FE3">
        <w:rPr>
          <w:rFonts w:cstheme="minorHAnsi"/>
        </w:rPr>
        <w:t xml:space="preserve"> to view the patient holistically, not as a diagnosis or a hospital number but as a person who has trusted us </w:t>
      </w:r>
      <w:r w:rsidR="001E6426" w:rsidRPr="00310FE3">
        <w:rPr>
          <w:rFonts w:cstheme="minorHAnsi"/>
        </w:rPr>
        <w:t>to solve their problem</w:t>
      </w:r>
      <w:r w:rsidR="003D3660" w:rsidRPr="00310FE3">
        <w:rPr>
          <w:rFonts w:cstheme="minorHAnsi"/>
        </w:rPr>
        <w:t xml:space="preserve"> and look after them</w:t>
      </w:r>
      <w:r w:rsidR="00B9012A" w:rsidRPr="00310FE3">
        <w:rPr>
          <w:rFonts w:cstheme="minorHAnsi"/>
        </w:rPr>
        <w:t xml:space="preserve">. </w:t>
      </w:r>
      <w:r w:rsidRPr="00310FE3">
        <w:rPr>
          <w:rFonts w:cstheme="minorHAnsi"/>
        </w:rPr>
        <w:t>Over</w:t>
      </w:r>
      <w:r w:rsidR="00E7663F" w:rsidRPr="00310FE3">
        <w:rPr>
          <w:rFonts w:cstheme="minorHAnsi"/>
        </w:rPr>
        <w:t xml:space="preserve"> the last 18 months, </w:t>
      </w:r>
      <w:r w:rsidR="00C747D3" w:rsidRPr="00310FE3">
        <w:rPr>
          <w:rFonts w:cstheme="minorHAnsi"/>
        </w:rPr>
        <w:t xml:space="preserve">humanity </w:t>
      </w:r>
      <w:r w:rsidR="00E7663F" w:rsidRPr="00310FE3">
        <w:rPr>
          <w:rFonts w:cstheme="minorHAnsi"/>
        </w:rPr>
        <w:t>has experienced a</w:t>
      </w:r>
      <w:r w:rsidR="0092199A" w:rsidRPr="00310FE3">
        <w:rPr>
          <w:rFonts w:cstheme="minorHAnsi"/>
        </w:rPr>
        <w:t xml:space="preserve">n abundance </w:t>
      </w:r>
      <w:r w:rsidR="00E7663F" w:rsidRPr="00310FE3">
        <w:rPr>
          <w:rFonts w:cstheme="minorHAnsi"/>
        </w:rPr>
        <w:t xml:space="preserve">of bad </w:t>
      </w:r>
      <w:r w:rsidR="00B9012A" w:rsidRPr="00310FE3">
        <w:rPr>
          <w:rFonts w:cstheme="minorHAnsi"/>
        </w:rPr>
        <w:t>news</w:t>
      </w:r>
      <w:r w:rsidR="00E7663F" w:rsidRPr="00310FE3">
        <w:rPr>
          <w:rFonts w:cstheme="minorHAnsi"/>
        </w:rPr>
        <w:t xml:space="preserve">. </w:t>
      </w:r>
      <w:r w:rsidR="00662FEE" w:rsidRPr="00310FE3">
        <w:rPr>
          <w:rFonts w:cstheme="minorHAnsi"/>
        </w:rPr>
        <w:t xml:space="preserve">The pandemic has </w:t>
      </w:r>
      <w:r w:rsidR="003F5BE0" w:rsidRPr="00310FE3">
        <w:rPr>
          <w:rFonts w:cstheme="minorHAnsi"/>
        </w:rPr>
        <w:t>complicated</w:t>
      </w:r>
      <w:r w:rsidR="00662FEE" w:rsidRPr="00310FE3">
        <w:rPr>
          <w:rFonts w:cstheme="minorHAnsi"/>
        </w:rPr>
        <w:t xml:space="preserve"> </w:t>
      </w:r>
      <w:r w:rsidR="00E7663F" w:rsidRPr="00310FE3">
        <w:rPr>
          <w:rFonts w:cstheme="minorHAnsi"/>
        </w:rPr>
        <w:t>the</w:t>
      </w:r>
      <w:r w:rsidR="00662FEE" w:rsidRPr="00310FE3">
        <w:rPr>
          <w:rFonts w:cstheme="minorHAnsi"/>
        </w:rPr>
        <w:t xml:space="preserve"> </w:t>
      </w:r>
      <w:r w:rsidR="005B7EEE" w:rsidRPr="00310FE3">
        <w:rPr>
          <w:rFonts w:cstheme="minorHAnsi"/>
        </w:rPr>
        <w:t>doctor-patient relationship</w:t>
      </w:r>
      <w:r w:rsidR="00DE5F83">
        <w:rPr>
          <w:rFonts w:cstheme="minorHAnsi"/>
        </w:rPr>
        <w:t xml:space="preserve"> like never before</w:t>
      </w:r>
      <w:r w:rsidR="00662FEE" w:rsidRPr="00310FE3">
        <w:rPr>
          <w:rFonts w:cstheme="minorHAnsi"/>
        </w:rPr>
        <w:t xml:space="preserve">, </w:t>
      </w:r>
      <w:r w:rsidR="00B566B6" w:rsidRPr="00310FE3">
        <w:rPr>
          <w:rFonts w:cstheme="minorHAnsi"/>
        </w:rPr>
        <w:t>as</w:t>
      </w:r>
      <w:r w:rsidR="00662FEE" w:rsidRPr="00310FE3">
        <w:rPr>
          <w:rFonts w:cstheme="minorHAnsi"/>
        </w:rPr>
        <w:t xml:space="preserve"> lockdowns, social distancing and mask-wearing </w:t>
      </w:r>
      <w:r w:rsidR="00B566B6" w:rsidRPr="00310FE3">
        <w:rPr>
          <w:rFonts w:cstheme="minorHAnsi"/>
        </w:rPr>
        <w:t>have become</w:t>
      </w:r>
      <w:r w:rsidR="00662FEE" w:rsidRPr="00310FE3">
        <w:rPr>
          <w:rFonts w:cstheme="minorHAnsi"/>
        </w:rPr>
        <w:t xml:space="preserve"> </w:t>
      </w:r>
      <w:r w:rsidR="003D3660" w:rsidRPr="00310FE3">
        <w:rPr>
          <w:rFonts w:cstheme="minorHAnsi"/>
        </w:rPr>
        <w:t>a</w:t>
      </w:r>
      <w:r w:rsidR="00662FEE" w:rsidRPr="00310FE3">
        <w:rPr>
          <w:rFonts w:cstheme="minorHAnsi"/>
        </w:rPr>
        <w:t xml:space="preserve"> part </w:t>
      </w:r>
      <w:r w:rsidR="00B566B6" w:rsidRPr="00310FE3">
        <w:rPr>
          <w:rFonts w:cstheme="minorHAnsi"/>
        </w:rPr>
        <w:t>of daily life</w:t>
      </w:r>
      <w:r w:rsidR="003D3660" w:rsidRPr="00310FE3">
        <w:rPr>
          <w:rFonts w:cstheme="minorHAnsi"/>
        </w:rPr>
        <w:t>.</w:t>
      </w:r>
    </w:p>
    <w:p w14:paraId="68184E65" w14:textId="77777777" w:rsidR="00B55354" w:rsidRPr="00310FE3" w:rsidRDefault="00B55354" w:rsidP="00776365">
      <w:pPr>
        <w:spacing w:line="360" w:lineRule="auto"/>
        <w:jc w:val="both"/>
        <w:rPr>
          <w:rFonts w:cstheme="minorHAnsi"/>
        </w:rPr>
      </w:pPr>
    </w:p>
    <w:p w14:paraId="22A3E163" w14:textId="70DD7DFF" w:rsidR="00E17219" w:rsidRPr="00310FE3" w:rsidRDefault="00662FEE" w:rsidP="00776365">
      <w:pPr>
        <w:spacing w:line="360" w:lineRule="auto"/>
        <w:jc w:val="both"/>
        <w:rPr>
          <w:rFonts w:cstheme="minorHAnsi"/>
        </w:rPr>
      </w:pPr>
      <w:r w:rsidRPr="00310FE3">
        <w:rPr>
          <w:rFonts w:cstheme="minorHAnsi"/>
        </w:rPr>
        <w:t>The impact</w:t>
      </w:r>
      <w:r w:rsidR="002727C7" w:rsidRPr="00310FE3">
        <w:rPr>
          <w:rFonts w:cstheme="minorHAnsi"/>
        </w:rPr>
        <w:t xml:space="preserve"> of the </w:t>
      </w:r>
      <w:r w:rsidR="003F5BE0" w:rsidRPr="00310FE3">
        <w:rPr>
          <w:rFonts w:cstheme="minorHAnsi"/>
        </w:rPr>
        <w:t xml:space="preserve">COVID-19 </w:t>
      </w:r>
      <w:r w:rsidR="002727C7" w:rsidRPr="00310FE3">
        <w:rPr>
          <w:rFonts w:cstheme="minorHAnsi"/>
        </w:rPr>
        <w:t>virus</w:t>
      </w:r>
      <w:r w:rsidRPr="00310FE3">
        <w:rPr>
          <w:rFonts w:cstheme="minorHAnsi"/>
        </w:rPr>
        <w:t xml:space="preserve"> on </w:t>
      </w:r>
      <w:r w:rsidR="006B224B" w:rsidRPr="00310FE3">
        <w:rPr>
          <w:rFonts w:cstheme="minorHAnsi"/>
        </w:rPr>
        <w:t>o</w:t>
      </w:r>
      <w:r w:rsidRPr="00310FE3">
        <w:rPr>
          <w:rFonts w:cstheme="minorHAnsi"/>
        </w:rPr>
        <w:t xml:space="preserve">phthalmic care and </w:t>
      </w:r>
      <w:r w:rsidR="005B7EEE" w:rsidRPr="00310FE3">
        <w:rPr>
          <w:rFonts w:cstheme="minorHAnsi"/>
        </w:rPr>
        <w:t xml:space="preserve">on </w:t>
      </w:r>
      <w:r w:rsidR="00B566B6" w:rsidRPr="00310FE3">
        <w:rPr>
          <w:rFonts w:cstheme="minorHAnsi"/>
        </w:rPr>
        <w:t>communities</w:t>
      </w:r>
      <w:r w:rsidR="005B7EEE" w:rsidRPr="00310FE3">
        <w:rPr>
          <w:rFonts w:cstheme="minorHAnsi"/>
        </w:rPr>
        <w:t xml:space="preserve"> </w:t>
      </w:r>
      <w:r w:rsidR="00B566B6" w:rsidRPr="00310FE3">
        <w:rPr>
          <w:rFonts w:cstheme="minorHAnsi"/>
        </w:rPr>
        <w:t xml:space="preserve">around the world </w:t>
      </w:r>
      <w:r w:rsidRPr="00310FE3">
        <w:rPr>
          <w:rFonts w:cstheme="minorHAnsi"/>
        </w:rPr>
        <w:t>has been staggering</w:t>
      </w:r>
      <w:r w:rsidR="002727C7" w:rsidRPr="00310FE3">
        <w:rPr>
          <w:rFonts w:cstheme="minorHAnsi"/>
        </w:rPr>
        <w:t xml:space="preserve"> and will be ongoing for years to come</w:t>
      </w:r>
      <w:r w:rsidRPr="00310FE3">
        <w:rPr>
          <w:rFonts w:cstheme="minorHAnsi"/>
        </w:rPr>
        <w:t xml:space="preserve">. However, </w:t>
      </w:r>
      <w:r w:rsidR="00E7663F" w:rsidRPr="00310FE3">
        <w:rPr>
          <w:rFonts w:cstheme="minorHAnsi"/>
        </w:rPr>
        <w:t>amongst the seemingly endless bad news</w:t>
      </w:r>
      <w:r w:rsidR="001537D2" w:rsidRPr="00310FE3">
        <w:rPr>
          <w:rFonts w:cstheme="minorHAnsi"/>
        </w:rPr>
        <w:t>,</w:t>
      </w:r>
      <w:r w:rsidR="00E7663F" w:rsidRPr="00310FE3">
        <w:rPr>
          <w:rFonts w:cstheme="minorHAnsi"/>
        </w:rPr>
        <w:t xml:space="preserve"> there are moments of hope</w:t>
      </w:r>
      <w:r w:rsidR="001E7882" w:rsidRPr="00310FE3">
        <w:rPr>
          <w:rFonts w:cstheme="minorHAnsi"/>
        </w:rPr>
        <w:t>. Huge a</w:t>
      </w:r>
      <w:r w:rsidRPr="00310FE3">
        <w:rPr>
          <w:rFonts w:cstheme="minorHAnsi"/>
        </w:rPr>
        <w:t xml:space="preserve">dvances </w:t>
      </w:r>
      <w:r w:rsidR="00B55354" w:rsidRPr="00310FE3">
        <w:rPr>
          <w:rFonts w:cstheme="minorHAnsi"/>
        </w:rPr>
        <w:t>have</w:t>
      </w:r>
      <w:r w:rsidRPr="00310FE3">
        <w:rPr>
          <w:rFonts w:cstheme="minorHAnsi"/>
        </w:rPr>
        <w:t xml:space="preserve"> been made in research</w:t>
      </w:r>
      <w:r w:rsidR="003D3660" w:rsidRPr="00310FE3">
        <w:rPr>
          <w:rFonts w:cstheme="minorHAnsi"/>
        </w:rPr>
        <w:t xml:space="preserve"> and innovation</w:t>
      </w:r>
      <w:r w:rsidR="001E7882" w:rsidRPr="00310FE3">
        <w:rPr>
          <w:rFonts w:cstheme="minorHAnsi"/>
        </w:rPr>
        <w:t>. E</w:t>
      </w:r>
      <w:r w:rsidR="002727C7" w:rsidRPr="00310FE3">
        <w:rPr>
          <w:rFonts w:cstheme="minorHAnsi"/>
        </w:rPr>
        <w:t xml:space="preserve">ven at the peak of the pandemic in the UK, emergency </w:t>
      </w:r>
      <w:r w:rsidR="00B9012A" w:rsidRPr="00310FE3">
        <w:rPr>
          <w:rFonts w:cstheme="minorHAnsi"/>
        </w:rPr>
        <w:t>health services were</w:t>
      </w:r>
      <w:r w:rsidR="002727C7" w:rsidRPr="00310FE3">
        <w:rPr>
          <w:rFonts w:cstheme="minorHAnsi"/>
        </w:rPr>
        <w:t xml:space="preserve"> maintained</w:t>
      </w:r>
      <w:r w:rsidR="00B9012A" w:rsidRPr="00310FE3">
        <w:rPr>
          <w:rFonts w:cstheme="minorHAnsi"/>
        </w:rPr>
        <w:t xml:space="preserve">, including </w:t>
      </w:r>
      <w:r w:rsidR="00E376CC" w:rsidRPr="00310FE3">
        <w:rPr>
          <w:rFonts w:cstheme="minorHAnsi"/>
        </w:rPr>
        <w:t>emergency (sight- or life-threatening)</w:t>
      </w:r>
      <w:r w:rsidR="00B9012A" w:rsidRPr="00310FE3">
        <w:rPr>
          <w:rFonts w:cstheme="minorHAnsi"/>
        </w:rPr>
        <w:t xml:space="preserve"> ophthalmic care</w:t>
      </w:r>
      <w:r w:rsidR="00BA6095">
        <w:rPr>
          <w:rStyle w:val="FootnoteReference"/>
          <w:rFonts w:cstheme="minorHAnsi"/>
        </w:rPr>
        <w:footnoteReference w:id="1"/>
      </w:r>
      <w:r w:rsidRPr="00310FE3">
        <w:rPr>
          <w:rFonts w:cstheme="minorHAnsi"/>
        </w:rPr>
        <w:t>.</w:t>
      </w:r>
      <w:r w:rsidR="00B95420">
        <w:rPr>
          <w:rFonts w:cstheme="minorHAnsi"/>
        </w:rPr>
        <w:t xml:space="preserve"> </w:t>
      </w:r>
      <w:r w:rsidRPr="00310FE3">
        <w:rPr>
          <w:rFonts w:cstheme="minorHAnsi"/>
        </w:rPr>
        <w:t xml:space="preserve">In this essay I will discuss the impact </w:t>
      </w:r>
      <w:r w:rsidR="003D3660" w:rsidRPr="00310FE3">
        <w:rPr>
          <w:rFonts w:cstheme="minorHAnsi"/>
        </w:rPr>
        <w:t xml:space="preserve">of the COVID-19 pandemic </w:t>
      </w:r>
      <w:r w:rsidRPr="00310FE3">
        <w:rPr>
          <w:rFonts w:cstheme="minorHAnsi"/>
        </w:rPr>
        <w:t xml:space="preserve">on </w:t>
      </w:r>
      <w:r w:rsidR="00A316EC" w:rsidRPr="00310FE3">
        <w:rPr>
          <w:rFonts w:cstheme="minorHAnsi"/>
        </w:rPr>
        <w:t>three elements of ophthalmic care</w:t>
      </w:r>
      <w:r w:rsidR="00BA6095">
        <w:rPr>
          <w:rFonts w:cstheme="minorHAnsi"/>
        </w:rPr>
        <w:t>. F</w:t>
      </w:r>
      <w:r w:rsidR="00A316EC" w:rsidRPr="00310FE3">
        <w:rPr>
          <w:rFonts w:cstheme="minorHAnsi"/>
        </w:rPr>
        <w:t xml:space="preserve">irst, the impact on </w:t>
      </w:r>
      <w:r w:rsidR="0096575A" w:rsidRPr="00310FE3">
        <w:rPr>
          <w:rFonts w:cstheme="minorHAnsi"/>
        </w:rPr>
        <w:t xml:space="preserve">ophthalmic </w:t>
      </w:r>
      <w:r w:rsidRPr="00310FE3">
        <w:rPr>
          <w:rFonts w:cstheme="minorHAnsi"/>
        </w:rPr>
        <w:t>patient</w:t>
      </w:r>
      <w:r w:rsidR="00B46FF8">
        <w:rPr>
          <w:rFonts w:cstheme="minorHAnsi"/>
        </w:rPr>
        <w:t>s</w:t>
      </w:r>
      <w:r w:rsidRPr="00310FE3">
        <w:rPr>
          <w:rFonts w:cstheme="minorHAnsi"/>
        </w:rPr>
        <w:t>;</w:t>
      </w:r>
      <w:r w:rsidR="002727C7" w:rsidRPr="00310FE3">
        <w:rPr>
          <w:rFonts w:cstheme="minorHAnsi"/>
        </w:rPr>
        <w:t xml:space="preserve"> </w:t>
      </w:r>
      <w:r w:rsidR="00A316EC" w:rsidRPr="00310FE3">
        <w:rPr>
          <w:rFonts w:cstheme="minorHAnsi"/>
        </w:rPr>
        <w:t>secon</w:t>
      </w:r>
      <w:r w:rsidR="00B36A0D" w:rsidRPr="00310FE3">
        <w:rPr>
          <w:rFonts w:cstheme="minorHAnsi"/>
        </w:rPr>
        <w:t>d</w:t>
      </w:r>
      <w:r w:rsidR="00A316EC" w:rsidRPr="00310FE3">
        <w:rPr>
          <w:rFonts w:cstheme="minorHAnsi"/>
        </w:rPr>
        <w:t xml:space="preserve">, </w:t>
      </w:r>
      <w:r w:rsidR="002727C7" w:rsidRPr="00310FE3">
        <w:rPr>
          <w:rFonts w:cstheme="minorHAnsi"/>
        </w:rPr>
        <w:t xml:space="preserve">the </w:t>
      </w:r>
      <w:r w:rsidR="0096575A" w:rsidRPr="00310FE3">
        <w:rPr>
          <w:rFonts w:cstheme="minorHAnsi"/>
        </w:rPr>
        <w:t xml:space="preserve">impact on the </w:t>
      </w:r>
      <w:r w:rsidR="00E7663F" w:rsidRPr="00310FE3">
        <w:rPr>
          <w:rFonts w:cstheme="minorHAnsi"/>
        </w:rPr>
        <w:t>training</w:t>
      </w:r>
      <w:r w:rsidR="00AF5CD6" w:rsidRPr="00310FE3">
        <w:rPr>
          <w:rFonts w:cstheme="minorHAnsi"/>
        </w:rPr>
        <w:t xml:space="preserve"> of Ophthalmologists</w:t>
      </w:r>
      <w:r w:rsidR="0096575A" w:rsidRPr="00310FE3">
        <w:rPr>
          <w:rFonts w:cstheme="minorHAnsi"/>
        </w:rPr>
        <w:t>;</w:t>
      </w:r>
      <w:r w:rsidR="00AF5CD6" w:rsidRPr="00310FE3">
        <w:rPr>
          <w:rFonts w:cstheme="minorHAnsi"/>
        </w:rPr>
        <w:t xml:space="preserve"> a</w:t>
      </w:r>
      <w:r w:rsidR="002727C7" w:rsidRPr="00310FE3">
        <w:rPr>
          <w:rFonts w:cstheme="minorHAnsi"/>
        </w:rPr>
        <w:t>nd</w:t>
      </w:r>
      <w:r w:rsidR="007C532D" w:rsidRPr="00310FE3">
        <w:rPr>
          <w:rFonts w:cstheme="minorHAnsi"/>
        </w:rPr>
        <w:t xml:space="preserve"> </w:t>
      </w:r>
      <w:r w:rsidR="00A316EC" w:rsidRPr="00310FE3">
        <w:rPr>
          <w:rFonts w:cstheme="minorHAnsi"/>
        </w:rPr>
        <w:t>finally</w:t>
      </w:r>
      <w:r w:rsidR="00B95420">
        <w:rPr>
          <w:rFonts w:cstheme="minorHAnsi"/>
        </w:rPr>
        <w:t>,</w:t>
      </w:r>
      <w:r w:rsidR="00A316EC" w:rsidRPr="00310FE3">
        <w:rPr>
          <w:rFonts w:cstheme="minorHAnsi"/>
        </w:rPr>
        <w:t xml:space="preserve"> </w:t>
      </w:r>
      <w:r w:rsidR="0096575A" w:rsidRPr="00310FE3">
        <w:rPr>
          <w:rFonts w:cstheme="minorHAnsi"/>
        </w:rPr>
        <w:t xml:space="preserve">the </w:t>
      </w:r>
      <w:r w:rsidR="00BA6095">
        <w:rPr>
          <w:rFonts w:cstheme="minorHAnsi"/>
        </w:rPr>
        <w:t xml:space="preserve">impact on </w:t>
      </w:r>
      <w:r w:rsidR="00E7663F" w:rsidRPr="00310FE3">
        <w:rPr>
          <w:rFonts w:cstheme="minorHAnsi"/>
        </w:rPr>
        <w:t>innovation</w:t>
      </w:r>
      <w:r w:rsidR="0096575A" w:rsidRPr="00310FE3">
        <w:rPr>
          <w:rFonts w:cstheme="minorHAnsi"/>
        </w:rPr>
        <w:t xml:space="preserve"> and research which has </w:t>
      </w:r>
      <w:r w:rsidR="00B95420">
        <w:rPr>
          <w:rFonts w:cstheme="minorHAnsi"/>
        </w:rPr>
        <w:t>thrived</w:t>
      </w:r>
      <w:r w:rsidR="0096575A" w:rsidRPr="00310FE3">
        <w:rPr>
          <w:rFonts w:cstheme="minorHAnsi"/>
        </w:rPr>
        <w:t xml:space="preserve"> despite the pandemic</w:t>
      </w:r>
      <w:r w:rsidR="003D3660" w:rsidRPr="00310FE3">
        <w:rPr>
          <w:rFonts w:cstheme="minorHAnsi"/>
        </w:rPr>
        <w:t xml:space="preserve">. I will highlight how adaptation and resilience has </w:t>
      </w:r>
      <w:r w:rsidR="001E7882" w:rsidRPr="00310FE3">
        <w:rPr>
          <w:rFonts w:cstheme="minorHAnsi"/>
        </w:rPr>
        <w:t>enabled</w:t>
      </w:r>
      <w:r w:rsidR="003D3660" w:rsidRPr="00310FE3">
        <w:rPr>
          <w:rFonts w:cstheme="minorHAnsi"/>
        </w:rPr>
        <w:t xml:space="preserve"> ophthalmic care to continue and evolve despite the ongoing challenge of COVID-19 in the UK and globally.</w:t>
      </w:r>
    </w:p>
    <w:p w14:paraId="26EF884F" w14:textId="386C6001" w:rsidR="00B566B6" w:rsidRDefault="00B566B6" w:rsidP="00776365">
      <w:pPr>
        <w:spacing w:line="360" w:lineRule="auto"/>
        <w:jc w:val="both"/>
        <w:rPr>
          <w:rFonts w:cstheme="minorHAnsi"/>
        </w:rPr>
      </w:pPr>
    </w:p>
    <w:p w14:paraId="5F720E02" w14:textId="4C9173E2" w:rsidR="0092199A" w:rsidRPr="00310FE3" w:rsidRDefault="00B76333" w:rsidP="00E7663F">
      <w:pPr>
        <w:autoSpaceDE w:val="0"/>
        <w:autoSpaceDN w:val="0"/>
        <w:adjustRightInd w:val="0"/>
        <w:spacing w:line="360" w:lineRule="auto"/>
        <w:jc w:val="both"/>
        <w:rPr>
          <w:rFonts w:cstheme="minorHAnsi"/>
        </w:rPr>
      </w:pPr>
      <w:r>
        <w:rPr>
          <w:rFonts w:cstheme="minorHAnsi"/>
        </w:rPr>
        <w:t>On 11</w:t>
      </w:r>
      <w:r w:rsidRPr="00B76333">
        <w:rPr>
          <w:rFonts w:cstheme="minorHAnsi"/>
          <w:vertAlign w:val="superscript"/>
        </w:rPr>
        <w:t>th</w:t>
      </w:r>
      <w:r>
        <w:rPr>
          <w:rFonts w:cstheme="minorHAnsi"/>
        </w:rPr>
        <w:t xml:space="preserve"> </w:t>
      </w:r>
      <w:r w:rsidR="005A28F8">
        <w:rPr>
          <w:rFonts w:cstheme="minorHAnsi"/>
        </w:rPr>
        <w:t>March</w:t>
      </w:r>
      <w:r>
        <w:rPr>
          <w:rFonts w:cstheme="minorHAnsi"/>
        </w:rPr>
        <w:t xml:space="preserve"> 2020</w:t>
      </w:r>
      <w:r w:rsidR="005A28F8">
        <w:rPr>
          <w:rFonts w:cstheme="minorHAnsi"/>
        </w:rPr>
        <w:t>,</w:t>
      </w:r>
      <w:r>
        <w:rPr>
          <w:rFonts w:cstheme="minorHAnsi"/>
        </w:rPr>
        <w:t xml:space="preserve"> the</w:t>
      </w:r>
      <w:r w:rsidR="00AB7E84" w:rsidRPr="00310FE3">
        <w:rPr>
          <w:rFonts w:cstheme="minorHAnsi"/>
        </w:rPr>
        <w:t xml:space="preserve"> W</w:t>
      </w:r>
      <w:r w:rsidR="00A33A7E" w:rsidRPr="00310FE3">
        <w:rPr>
          <w:rFonts w:cstheme="minorHAnsi"/>
        </w:rPr>
        <w:t xml:space="preserve">orld </w:t>
      </w:r>
      <w:r w:rsidR="00AB7E84" w:rsidRPr="00310FE3">
        <w:rPr>
          <w:rFonts w:cstheme="minorHAnsi"/>
        </w:rPr>
        <w:t>H</w:t>
      </w:r>
      <w:r w:rsidR="00A33A7E" w:rsidRPr="00310FE3">
        <w:rPr>
          <w:rFonts w:cstheme="minorHAnsi"/>
        </w:rPr>
        <w:t xml:space="preserve">ealth </w:t>
      </w:r>
      <w:r w:rsidR="00AB7E84" w:rsidRPr="00310FE3">
        <w:rPr>
          <w:rFonts w:cstheme="minorHAnsi"/>
        </w:rPr>
        <w:t>O</w:t>
      </w:r>
      <w:r w:rsidR="00A33A7E" w:rsidRPr="00310FE3">
        <w:rPr>
          <w:rFonts w:cstheme="minorHAnsi"/>
        </w:rPr>
        <w:t>rganisation</w:t>
      </w:r>
      <w:r w:rsidR="00AB7E84" w:rsidRPr="00310FE3">
        <w:rPr>
          <w:rFonts w:cstheme="minorHAnsi"/>
        </w:rPr>
        <w:t xml:space="preserve"> declare</w:t>
      </w:r>
      <w:r>
        <w:rPr>
          <w:rFonts w:cstheme="minorHAnsi"/>
        </w:rPr>
        <w:t>d</w:t>
      </w:r>
      <w:r w:rsidR="00AB7E84" w:rsidRPr="00310FE3">
        <w:rPr>
          <w:rFonts w:cstheme="minorHAnsi"/>
        </w:rPr>
        <w:t xml:space="preserve"> the COVID-19 outbreak a pandemic. In the coming months, </w:t>
      </w:r>
      <w:r w:rsidR="003245CD" w:rsidRPr="00310FE3">
        <w:rPr>
          <w:rFonts w:cstheme="minorHAnsi"/>
        </w:rPr>
        <w:t>a significant proportion of the population</w:t>
      </w:r>
      <w:r w:rsidR="00AB7E84" w:rsidRPr="00310FE3">
        <w:rPr>
          <w:rFonts w:cstheme="minorHAnsi"/>
        </w:rPr>
        <w:t xml:space="preserve"> </w:t>
      </w:r>
      <w:r>
        <w:rPr>
          <w:rFonts w:cstheme="minorHAnsi"/>
        </w:rPr>
        <w:t>were</w:t>
      </w:r>
      <w:r w:rsidR="00AB7E84" w:rsidRPr="00310FE3">
        <w:rPr>
          <w:rFonts w:cstheme="minorHAnsi"/>
        </w:rPr>
        <w:t xml:space="preserve"> asked to work from home</w:t>
      </w:r>
      <w:r w:rsidR="00903923" w:rsidRPr="00310FE3">
        <w:rPr>
          <w:rFonts w:cstheme="minorHAnsi"/>
        </w:rPr>
        <w:t>;</w:t>
      </w:r>
      <w:r w:rsidR="00AB7E84" w:rsidRPr="00310FE3">
        <w:rPr>
          <w:rFonts w:cstheme="minorHAnsi"/>
        </w:rPr>
        <w:t xml:space="preserve"> schools and universities close</w:t>
      </w:r>
      <w:r>
        <w:rPr>
          <w:rFonts w:cstheme="minorHAnsi"/>
        </w:rPr>
        <w:t>d</w:t>
      </w:r>
      <w:r w:rsidR="00AB7E84" w:rsidRPr="00310FE3">
        <w:rPr>
          <w:rFonts w:cstheme="minorHAnsi"/>
        </w:rPr>
        <w:t xml:space="preserve"> </w:t>
      </w:r>
      <w:r w:rsidR="0051733E" w:rsidRPr="00310FE3">
        <w:rPr>
          <w:rFonts w:cstheme="minorHAnsi"/>
        </w:rPr>
        <w:t>their doors</w:t>
      </w:r>
      <w:r w:rsidR="00AB7E84" w:rsidRPr="00310FE3">
        <w:rPr>
          <w:rFonts w:cstheme="minorHAnsi"/>
        </w:rPr>
        <w:t xml:space="preserve"> and </w:t>
      </w:r>
      <w:r w:rsidR="003245CD" w:rsidRPr="00310FE3">
        <w:rPr>
          <w:rFonts w:cstheme="minorHAnsi"/>
        </w:rPr>
        <w:t xml:space="preserve">healthcare </w:t>
      </w:r>
      <w:r>
        <w:rPr>
          <w:rFonts w:cstheme="minorHAnsi"/>
        </w:rPr>
        <w:t>was</w:t>
      </w:r>
      <w:r w:rsidR="003245CD" w:rsidRPr="00310FE3">
        <w:rPr>
          <w:rFonts w:cstheme="minorHAnsi"/>
        </w:rPr>
        <w:t xml:space="preserve"> disrupted, with </w:t>
      </w:r>
      <w:r w:rsidR="00A33A7E" w:rsidRPr="00310FE3">
        <w:rPr>
          <w:rFonts w:cstheme="minorHAnsi"/>
        </w:rPr>
        <w:t>the majority of non-</w:t>
      </w:r>
      <w:r w:rsidR="001E7882" w:rsidRPr="00310FE3">
        <w:rPr>
          <w:rFonts w:cstheme="minorHAnsi"/>
        </w:rPr>
        <w:t>emergency</w:t>
      </w:r>
      <w:r w:rsidR="00A33A7E" w:rsidRPr="00310FE3">
        <w:rPr>
          <w:rFonts w:cstheme="minorHAnsi"/>
        </w:rPr>
        <w:t xml:space="preserve"> </w:t>
      </w:r>
      <w:r w:rsidR="0051733E" w:rsidRPr="00310FE3">
        <w:rPr>
          <w:rFonts w:cstheme="minorHAnsi"/>
        </w:rPr>
        <w:t xml:space="preserve">ophthalmic </w:t>
      </w:r>
      <w:r w:rsidR="00A33A7E" w:rsidRPr="00310FE3">
        <w:rPr>
          <w:rFonts w:cstheme="minorHAnsi"/>
        </w:rPr>
        <w:t>care</w:t>
      </w:r>
      <w:r w:rsidR="00AB7E84" w:rsidRPr="00310FE3">
        <w:rPr>
          <w:rFonts w:cstheme="minorHAnsi"/>
        </w:rPr>
        <w:t xml:space="preserve"> </w:t>
      </w:r>
      <w:r w:rsidR="00A33A7E" w:rsidRPr="00310FE3">
        <w:rPr>
          <w:rFonts w:cstheme="minorHAnsi"/>
        </w:rPr>
        <w:t>postponed</w:t>
      </w:r>
      <w:r w:rsidR="00AB7E84" w:rsidRPr="00310FE3">
        <w:rPr>
          <w:rFonts w:cstheme="minorHAnsi"/>
        </w:rPr>
        <w:t xml:space="preserve">. The impact globally was unprecedented, with </w:t>
      </w:r>
      <w:r w:rsidR="007C532D" w:rsidRPr="00310FE3">
        <w:rPr>
          <w:rFonts w:cstheme="minorHAnsi"/>
        </w:rPr>
        <w:t>238 million</w:t>
      </w:r>
      <w:r w:rsidR="00AB7E84" w:rsidRPr="00310FE3">
        <w:rPr>
          <w:rFonts w:cstheme="minorHAnsi"/>
        </w:rPr>
        <w:t xml:space="preserve"> cases and </w:t>
      </w:r>
      <w:r w:rsidR="005A596F" w:rsidRPr="00310FE3">
        <w:rPr>
          <w:rFonts w:cstheme="minorHAnsi"/>
        </w:rPr>
        <w:t>4.9 million</w:t>
      </w:r>
      <w:r w:rsidR="00AB7E84" w:rsidRPr="00310FE3">
        <w:rPr>
          <w:rFonts w:cstheme="minorHAnsi"/>
        </w:rPr>
        <w:t xml:space="preserve"> deaths at the time of writing</w:t>
      </w:r>
      <w:r w:rsidR="00C747D3" w:rsidRPr="00310FE3">
        <w:rPr>
          <w:rStyle w:val="FootnoteReference"/>
          <w:rFonts w:cstheme="minorHAnsi"/>
        </w:rPr>
        <w:footnoteReference w:id="2"/>
      </w:r>
      <w:r w:rsidR="00AB7E84" w:rsidRPr="00310FE3">
        <w:rPr>
          <w:rFonts w:cstheme="minorHAnsi"/>
        </w:rPr>
        <w:t xml:space="preserve">. In the UK, existing social and health inequalities widened. </w:t>
      </w:r>
      <w:r w:rsidR="003F5BE0" w:rsidRPr="00310FE3">
        <w:rPr>
          <w:rFonts w:cstheme="minorHAnsi"/>
        </w:rPr>
        <w:t xml:space="preserve">The impact on society, and by extension </w:t>
      </w:r>
      <w:r w:rsidR="006B224B" w:rsidRPr="00310FE3">
        <w:rPr>
          <w:rFonts w:cstheme="minorHAnsi"/>
        </w:rPr>
        <w:lastRenderedPageBreak/>
        <w:t>o</w:t>
      </w:r>
      <w:r w:rsidR="003F5BE0" w:rsidRPr="00310FE3">
        <w:rPr>
          <w:rFonts w:cstheme="minorHAnsi"/>
        </w:rPr>
        <w:t xml:space="preserve">phthalmic patients, was significant. </w:t>
      </w:r>
      <w:r w:rsidR="001E7882" w:rsidRPr="00310FE3">
        <w:rPr>
          <w:rFonts w:cstheme="minorHAnsi"/>
        </w:rPr>
        <w:t>As the number of cases and deaths increased, so too did</w:t>
      </w:r>
      <w:r w:rsidR="00AB7E84" w:rsidRPr="00310FE3">
        <w:rPr>
          <w:rFonts w:cstheme="minorHAnsi"/>
        </w:rPr>
        <w:t xml:space="preserve"> </w:t>
      </w:r>
      <w:r w:rsidR="003F5BE0" w:rsidRPr="00310FE3">
        <w:rPr>
          <w:rFonts w:cstheme="minorHAnsi"/>
        </w:rPr>
        <w:t xml:space="preserve">levels of </w:t>
      </w:r>
      <w:r w:rsidR="00A33A7E" w:rsidRPr="00310FE3">
        <w:rPr>
          <w:rFonts w:cstheme="minorHAnsi"/>
        </w:rPr>
        <w:t xml:space="preserve">anxiety, depression, </w:t>
      </w:r>
      <w:r w:rsidR="00AB7E84" w:rsidRPr="00310FE3">
        <w:rPr>
          <w:rFonts w:cstheme="minorHAnsi"/>
        </w:rPr>
        <w:t xml:space="preserve">and drug </w:t>
      </w:r>
      <w:r w:rsidR="00603F0D" w:rsidRPr="00310FE3">
        <w:rPr>
          <w:rFonts w:cstheme="minorHAnsi"/>
        </w:rPr>
        <w:t>misuse</w:t>
      </w:r>
      <w:r w:rsidR="00603F0D" w:rsidRPr="00310FE3">
        <w:rPr>
          <w:rStyle w:val="FootnoteReference"/>
          <w:rFonts w:cstheme="minorHAnsi"/>
        </w:rPr>
        <w:footnoteReference w:id="3"/>
      </w:r>
      <w:r w:rsidR="00AB7E84" w:rsidRPr="00310FE3">
        <w:rPr>
          <w:rFonts w:cstheme="minorHAnsi"/>
        </w:rPr>
        <w:t>.</w:t>
      </w:r>
    </w:p>
    <w:p w14:paraId="23B93A7A" w14:textId="14052D58" w:rsidR="0051733E" w:rsidRPr="00310FE3" w:rsidRDefault="0051733E" w:rsidP="00E7663F">
      <w:pPr>
        <w:autoSpaceDE w:val="0"/>
        <w:autoSpaceDN w:val="0"/>
        <w:adjustRightInd w:val="0"/>
        <w:spacing w:line="360" w:lineRule="auto"/>
        <w:jc w:val="both"/>
        <w:rPr>
          <w:rFonts w:cstheme="minorHAnsi"/>
        </w:rPr>
      </w:pPr>
    </w:p>
    <w:p w14:paraId="25A94656" w14:textId="31438FDB" w:rsidR="0051733E" w:rsidRPr="00310FE3" w:rsidRDefault="0051733E" w:rsidP="00B46FF8">
      <w:pPr>
        <w:autoSpaceDE w:val="0"/>
        <w:autoSpaceDN w:val="0"/>
        <w:adjustRightInd w:val="0"/>
        <w:spacing w:line="360" w:lineRule="auto"/>
        <w:jc w:val="both"/>
        <w:rPr>
          <w:rFonts w:cstheme="minorHAnsi"/>
        </w:rPr>
      </w:pPr>
      <w:r w:rsidRPr="00310FE3">
        <w:rPr>
          <w:rFonts w:cstheme="minorHAnsi"/>
        </w:rPr>
        <w:t xml:space="preserve">The </w:t>
      </w:r>
      <w:r w:rsidR="00CD16CE">
        <w:rPr>
          <w:rFonts w:cstheme="minorHAnsi"/>
        </w:rPr>
        <w:t>impact on</w:t>
      </w:r>
      <w:r w:rsidR="00B76333">
        <w:rPr>
          <w:rFonts w:cstheme="minorHAnsi"/>
        </w:rPr>
        <w:t xml:space="preserve"> ophthalmic patients in the UK </w:t>
      </w:r>
      <w:r w:rsidR="00B46FF8">
        <w:rPr>
          <w:rFonts w:cstheme="minorHAnsi"/>
        </w:rPr>
        <w:t xml:space="preserve">was </w:t>
      </w:r>
      <w:r w:rsidR="005A28F8">
        <w:rPr>
          <w:rFonts w:cstheme="minorHAnsi"/>
        </w:rPr>
        <w:t xml:space="preserve">almost </w:t>
      </w:r>
      <w:r w:rsidR="00B46FF8">
        <w:rPr>
          <w:rFonts w:cstheme="minorHAnsi"/>
        </w:rPr>
        <w:t>immediate</w:t>
      </w:r>
      <w:r w:rsidRPr="00310FE3">
        <w:rPr>
          <w:rFonts w:cstheme="minorHAnsi"/>
        </w:rPr>
        <w:t>. Some local ophthalmic units closed</w:t>
      </w:r>
      <w:r w:rsidR="00D96032" w:rsidRPr="00310FE3">
        <w:rPr>
          <w:rFonts w:cstheme="minorHAnsi"/>
        </w:rPr>
        <w:t xml:space="preserve"> during the first lockdown</w:t>
      </w:r>
      <w:r w:rsidRPr="00310FE3">
        <w:rPr>
          <w:rFonts w:cstheme="minorHAnsi"/>
        </w:rPr>
        <w:t xml:space="preserve">; </w:t>
      </w:r>
      <w:r w:rsidR="00691F41" w:rsidRPr="00310FE3">
        <w:rPr>
          <w:rFonts w:cstheme="minorHAnsi"/>
        </w:rPr>
        <w:t xml:space="preserve">many </w:t>
      </w:r>
      <w:r w:rsidRPr="00310FE3">
        <w:rPr>
          <w:rFonts w:cstheme="minorHAnsi"/>
        </w:rPr>
        <w:t xml:space="preserve">outpatient appointments were </w:t>
      </w:r>
      <w:r w:rsidR="00691F41" w:rsidRPr="00310FE3">
        <w:rPr>
          <w:rFonts w:cstheme="minorHAnsi"/>
        </w:rPr>
        <w:t>cancelled or moved to a virtual format</w:t>
      </w:r>
      <w:r w:rsidRPr="00310FE3">
        <w:rPr>
          <w:rFonts w:cstheme="minorHAnsi"/>
        </w:rPr>
        <w:t xml:space="preserve"> and of course</w:t>
      </w:r>
      <w:r w:rsidR="00B46FF8">
        <w:rPr>
          <w:rFonts w:cstheme="minorHAnsi"/>
        </w:rPr>
        <w:t>,</w:t>
      </w:r>
      <w:r w:rsidRPr="00310FE3">
        <w:rPr>
          <w:rFonts w:cstheme="minorHAnsi"/>
        </w:rPr>
        <w:t xml:space="preserve"> elective surgeries were postponed. </w:t>
      </w:r>
      <w:r w:rsidR="00691F41" w:rsidRPr="00310FE3">
        <w:rPr>
          <w:rFonts w:cstheme="minorHAnsi"/>
        </w:rPr>
        <w:t>A</w:t>
      </w:r>
      <w:r w:rsidRPr="00310FE3">
        <w:rPr>
          <w:rFonts w:cstheme="minorHAnsi"/>
        </w:rPr>
        <w:t xml:space="preserve"> sharp increase in demand for ophthalmic care </w:t>
      </w:r>
      <w:r w:rsidR="00691F41" w:rsidRPr="00310FE3">
        <w:rPr>
          <w:rFonts w:cstheme="minorHAnsi"/>
        </w:rPr>
        <w:t xml:space="preserve">was anticipated </w:t>
      </w:r>
      <w:r w:rsidR="00312541">
        <w:rPr>
          <w:rFonts w:cstheme="minorHAnsi"/>
        </w:rPr>
        <w:t>- h</w:t>
      </w:r>
      <w:r w:rsidR="00691F41" w:rsidRPr="00310FE3">
        <w:rPr>
          <w:rFonts w:cstheme="minorHAnsi"/>
        </w:rPr>
        <w:t>owever, the opposite was seen</w:t>
      </w:r>
      <w:r w:rsidR="00312541">
        <w:rPr>
          <w:rFonts w:cstheme="minorHAnsi"/>
        </w:rPr>
        <w:t>. T</w:t>
      </w:r>
      <w:r w:rsidR="00B46FF8">
        <w:rPr>
          <w:rFonts w:cstheme="minorHAnsi"/>
        </w:rPr>
        <w:t>he</w:t>
      </w:r>
      <w:r w:rsidRPr="00310FE3">
        <w:rPr>
          <w:rFonts w:cstheme="minorHAnsi"/>
        </w:rPr>
        <w:t xml:space="preserve"> A&amp;E department at MEH saw the number of patients</w:t>
      </w:r>
      <w:r w:rsidR="00691F41" w:rsidRPr="00310FE3">
        <w:rPr>
          <w:rFonts w:cstheme="minorHAnsi"/>
        </w:rPr>
        <w:t xml:space="preserve"> presenting</w:t>
      </w:r>
      <w:r w:rsidRPr="00310FE3">
        <w:rPr>
          <w:rFonts w:cstheme="minorHAnsi"/>
        </w:rPr>
        <w:t xml:space="preserve"> decrease by more than 50%</w:t>
      </w:r>
      <w:r w:rsidR="00001097">
        <w:rPr>
          <w:rFonts w:cstheme="minorHAnsi"/>
          <w:vertAlign w:val="superscript"/>
        </w:rPr>
        <w:t>1</w:t>
      </w:r>
      <w:r w:rsidRPr="00310FE3">
        <w:rPr>
          <w:rFonts w:cstheme="minorHAnsi"/>
        </w:rPr>
        <w:t>.</w:t>
      </w:r>
      <w:r w:rsidR="00691F41" w:rsidRPr="00310FE3">
        <w:rPr>
          <w:rFonts w:cstheme="minorHAnsi"/>
        </w:rPr>
        <w:t xml:space="preserve"> A change in the reasons for patients presenting was also observed – for example, trauma and painful conditions such as corneal ulcers continued to present to </w:t>
      </w:r>
      <w:r w:rsidR="00B46FF8">
        <w:rPr>
          <w:rFonts w:cstheme="minorHAnsi"/>
        </w:rPr>
        <w:t>hospital</w:t>
      </w:r>
      <w:r w:rsidR="00691F41" w:rsidRPr="00310FE3">
        <w:rPr>
          <w:rFonts w:cstheme="minorHAnsi"/>
        </w:rPr>
        <w:t xml:space="preserve">. By contrast, the number of patients presenting with retinal detachment fell by approximately 53% </w:t>
      </w:r>
      <w:r w:rsidR="00312541">
        <w:rPr>
          <w:rFonts w:cstheme="minorHAnsi"/>
        </w:rPr>
        <w:t xml:space="preserve">across the UK </w:t>
      </w:r>
      <w:r w:rsidR="00691F41" w:rsidRPr="00310FE3">
        <w:rPr>
          <w:rFonts w:cstheme="minorHAnsi"/>
        </w:rPr>
        <w:t>compared to 2019</w:t>
      </w:r>
      <w:r w:rsidR="00BA6095">
        <w:rPr>
          <w:rStyle w:val="FootnoteReference"/>
          <w:rFonts w:cstheme="minorHAnsi"/>
        </w:rPr>
        <w:t>1</w:t>
      </w:r>
      <w:r w:rsidR="00691F41" w:rsidRPr="00310FE3">
        <w:rPr>
          <w:rFonts w:cstheme="minorHAnsi"/>
        </w:rPr>
        <w:t xml:space="preserve">. </w:t>
      </w:r>
      <w:r w:rsidR="0011363B" w:rsidRPr="00310FE3">
        <w:rPr>
          <w:rFonts w:cstheme="minorHAnsi"/>
        </w:rPr>
        <w:t xml:space="preserve">It </w:t>
      </w:r>
      <w:r w:rsidR="00D96032" w:rsidRPr="00310FE3">
        <w:rPr>
          <w:rFonts w:cstheme="minorHAnsi"/>
        </w:rPr>
        <w:t>has become apparent</w:t>
      </w:r>
      <w:r w:rsidR="0011363B" w:rsidRPr="00310FE3">
        <w:rPr>
          <w:rFonts w:cstheme="minorHAnsi"/>
        </w:rPr>
        <w:t xml:space="preserve"> that this short-term lull in presentation</w:t>
      </w:r>
      <w:r w:rsidR="00CD16CE">
        <w:rPr>
          <w:rFonts w:cstheme="minorHAnsi"/>
        </w:rPr>
        <w:t>s</w:t>
      </w:r>
      <w:r w:rsidR="0011363B" w:rsidRPr="00310FE3">
        <w:rPr>
          <w:rFonts w:cstheme="minorHAnsi"/>
        </w:rPr>
        <w:t xml:space="preserve"> </w:t>
      </w:r>
      <w:r w:rsidR="00D96032" w:rsidRPr="00310FE3">
        <w:rPr>
          <w:rFonts w:cstheme="minorHAnsi"/>
        </w:rPr>
        <w:t>led</w:t>
      </w:r>
      <w:r w:rsidR="0011363B" w:rsidRPr="00310FE3">
        <w:rPr>
          <w:rFonts w:cstheme="minorHAnsi"/>
        </w:rPr>
        <w:t xml:space="preserve"> to patients presenting later on with more advanced pathology as restrictions ease</w:t>
      </w:r>
      <w:r w:rsidR="00D96032" w:rsidRPr="00310FE3">
        <w:rPr>
          <w:rFonts w:cstheme="minorHAnsi"/>
        </w:rPr>
        <w:t>d</w:t>
      </w:r>
      <w:r w:rsidR="0011363B" w:rsidRPr="00310FE3">
        <w:rPr>
          <w:rFonts w:cstheme="minorHAnsi"/>
        </w:rPr>
        <w:t>.</w:t>
      </w:r>
    </w:p>
    <w:p w14:paraId="7E1382EF" w14:textId="77777777" w:rsidR="0092199A" w:rsidRPr="00310FE3" w:rsidRDefault="0092199A" w:rsidP="00E7663F">
      <w:pPr>
        <w:autoSpaceDE w:val="0"/>
        <w:autoSpaceDN w:val="0"/>
        <w:adjustRightInd w:val="0"/>
        <w:spacing w:line="360" w:lineRule="auto"/>
        <w:jc w:val="both"/>
        <w:rPr>
          <w:rFonts w:cstheme="minorHAnsi"/>
        </w:rPr>
      </w:pPr>
    </w:p>
    <w:p w14:paraId="4EB8DE07" w14:textId="07F29D6D" w:rsidR="0038426F" w:rsidRPr="00310FE3" w:rsidRDefault="0011363B" w:rsidP="00E7663F">
      <w:pPr>
        <w:autoSpaceDE w:val="0"/>
        <w:autoSpaceDN w:val="0"/>
        <w:adjustRightInd w:val="0"/>
        <w:spacing w:line="360" w:lineRule="auto"/>
        <w:jc w:val="both"/>
        <w:rPr>
          <w:rFonts w:cstheme="minorHAnsi"/>
        </w:rPr>
      </w:pPr>
      <w:r w:rsidRPr="00310FE3">
        <w:rPr>
          <w:rFonts w:cstheme="minorHAnsi"/>
        </w:rPr>
        <w:t xml:space="preserve">The long-term impact on ophthalmic patients is </w:t>
      </w:r>
      <w:r w:rsidR="00603F0D" w:rsidRPr="00310FE3">
        <w:rPr>
          <w:rFonts w:cstheme="minorHAnsi"/>
        </w:rPr>
        <w:t xml:space="preserve">less </w:t>
      </w:r>
      <w:r w:rsidR="00B46FF8">
        <w:rPr>
          <w:rFonts w:cstheme="minorHAnsi"/>
        </w:rPr>
        <w:t>clear</w:t>
      </w:r>
      <w:r w:rsidRPr="00310FE3">
        <w:rPr>
          <w:rFonts w:cstheme="minorHAnsi"/>
        </w:rPr>
        <w:t xml:space="preserve">. </w:t>
      </w:r>
      <w:r w:rsidR="00CE13B0" w:rsidRPr="00310FE3">
        <w:rPr>
          <w:rFonts w:cstheme="minorHAnsi"/>
        </w:rPr>
        <w:t>O</w:t>
      </w:r>
      <w:r w:rsidRPr="00310FE3">
        <w:rPr>
          <w:rFonts w:cstheme="minorHAnsi"/>
        </w:rPr>
        <w:t xml:space="preserve">phthalmic units </w:t>
      </w:r>
      <w:r w:rsidR="00312541">
        <w:rPr>
          <w:rFonts w:cstheme="minorHAnsi"/>
        </w:rPr>
        <w:t xml:space="preserve">are </w:t>
      </w:r>
      <w:r w:rsidRPr="00310FE3">
        <w:rPr>
          <w:rFonts w:cstheme="minorHAnsi"/>
        </w:rPr>
        <w:t xml:space="preserve">working through the </w:t>
      </w:r>
      <w:r w:rsidR="00D96032" w:rsidRPr="00310FE3">
        <w:rPr>
          <w:rFonts w:cstheme="minorHAnsi"/>
        </w:rPr>
        <w:t>backlog</w:t>
      </w:r>
      <w:r w:rsidRPr="00310FE3">
        <w:rPr>
          <w:rFonts w:cstheme="minorHAnsi"/>
        </w:rPr>
        <w:t xml:space="preserve"> of patients waiting for elective surgeries</w:t>
      </w:r>
      <w:r w:rsidR="00CE13B0" w:rsidRPr="00310FE3">
        <w:rPr>
          <w:rFonts w:cstheme="minorHAnsi"/>
        </w:rPr>
        <w:t xml:space="preserve">. </w:t>
      </w:r>
      <w:r w:rsidRPr="00310FE3">
        <w:rPr>
          <w:rFonts w:cstheme="minorHAnsi"/>
        </w:rPr>
        <w:t xml:space="preserve"> </w:t>
      </w:r>
      <w:r w:rsidR="00CE13B0" w:rsidRPr="00310FE3">
        <w:rPr>
          <w:rFonts w:cstheme="minorHAnsi"/>
        </w:rPr>
        <w:t xml:space="preserve">Decreased access to health services is likely to have led to sub-optimal control of diabetes and hypertension, increasing the risk of future retinopathy. </w:t>
      </w:r>
      <w:r w:rsidR="0092199A" w:rsidRPr="00310FE3">
        <w:rPr>
          <w:rFonts w:cstheme="minorHAnsi"/>
        </w:rPr>
        <w:t xml:space="preserve">With many working from home and the majority of schooling and education moved online, </w:t>
      </w:r>
      <w:r w:rsidRPr="00310FE3">
        <w:rPr>
          <w:rFonts w:cstheme="minorHAnsi"/>
        </w:rPr>
        <w:t>most</w:t>
      </w:r>
      <w:r w:rsidR="0092199A" w:rsidRPr="00310FE3">
        <w:rPr>
          <w:rFonts w:cstheme="minorHAnsi"/>
        </w:rPr>
        <w:t xml:space="preserve"> of us spent more time using screens</w:t>
      </w:r>
      <w:r w:rsidR="005541E5" w:rsidRPr="00310FE3">
        <w:rPr>
          <w:rFonts w:cstheme="minorHAnsi"/>
        </w:rPr>
        <w:t xml:space="preserve"> and less time outside</w:t>
      </w:r>
      <w:r w:rsidR="0092199A" w:rsidRPr="00310FE3">
        <w:rPr>
          <w:rFonts w:cstheme="minorHAnsi"/>
        </w:rPr>
        <w:t>. A</w:t>
      </w:r>
      <w:r w:rsidR="005541E5" w:rsidRPr="00310FE3">
        <w:rPr>
          <w:rFonts w:cstheme="minorHAnsi"/>
        </w:rPr>
        <w:t>dults watched Tiger King</w:t>
      </w:r>
      <w:r w:rsidRPr="00310FE3">
        <w:rPr>
          <w:rFonts w:cstheme="minorHAnsi"/>
        </w:rPr>
        <w:t>,</w:t>
      </w:r>
      <w:r w:rsidR="005541E5" w:rsidRPr="00310FE3">
        <w:rPr>
          <w:rFonts w:cstheme="minorHAnsi"/>
        </w:rPr>
        <w:t xml:space="preserve"> teens turned to </w:t>
      </w:r>
      <w:r w:rsidR="001E7882" w:rsidRPr="00310FE3">
        <w:rPr>
          <w:rFonts w:cstheme="minorHAnsi"/>
        </w:rPr>
        <w:t>social media</w:t>
      </w:r>
      <w:r w:rsidR="005541E5" w:rsidRPr="00310FE3">
        <w:rPr>
          <w:rFonts w:cstheme="minorHAnsi"/>
        </w:rPr>
        <w:t xml:space="preserve"> and kids were given iPads to keep them occupied while their parents worked</w:t>
      </w:r>
      <w:r w:rsidR="00286259">
        <w:rPr>
          <w:rFonts w:cstheme="minorHAnsi"/>
        </w:rPr>
        <w:t xml:space="preserve"> from home</w:t>
      </w:r>
      <w:r w:rsidRPr="00310FE3">
        <w:rPr>
          <w:rFonts w:cstheme="minorHAnsi"/>
        </w:rPr>
        <w:t>.</w:t>
      </w:r>
      <w:r w:rsidR="001E7882" w:rsidRPr="00310FE3">
        <w:rPr>
          <w:rFonts w:cstheme="minorHAnsi"/>
        </w:rPr>
        <w:t xml:space="preserve"> </w:t>
      </w:r>
      <w:r w:rsidRPr="00310FE3">
        <w:rPr>
          <w:rFonts w:cstheme="minorHAnsi"/>
        </w:rPr>
        <w:t xml:space="preserve">This </w:t>
      </w:r>
      <w:r w:rsidR="00CE13B0" w:rsidRPr="00310FE3">
        <w:rPr>
          <w:rFonts w:cstheme="minorHAnsi"/>
        </w:rPr>
        <w:t>dramatic</w:t>
      </w:r>
      <w:r w:rsidRPr="00310FE3">
        <w:rPr>
          <w:rFonts w:cstheme="minorHAnsi"/>
        </w:rPr>
        <w:t xml:space="preserve"> increase in ‘close work’</w:t>
      </w:r>
      <w:r w:rsidR="002D18FF" w:rsidRPr="00310FE3">
        <w:rPr>
          <w:rFonts w:cstheme="minorHAnsi"/>
        </w:rPr>
        <w:t xml:space="preserve"> is likely to have</w:t>
      </w:r>
      <w:r w:rsidRPr="00310FE3">
        <w:rPr>
          <w:rFonts w:cstheme="minorHAnsi"/>
        </w:rPr>
        <w:t xml:space="preserve"> increased</w:t>
      </w:r>
      <w:r w:rsidR="002D18FF" w:rsidRPr="00310FE3">
        <w:rPr>
          <w:rFonts w:cstheme="minorHAnsi"/>
        </w:rPr>
        <w:t xml:space="preserve"> the</w:t>
      </w:r>
      <w:r w:rsidR="0092199A" w:rsidRPr="00310FE3">
        <w:rPr>
          <w:rFonts w:cstheme="minorHAnsi"/>
        </w:rPr>
        <w:t xml:space="preserve"> </w:t>
      </w:r>
      <w:r w:rsidR="005541E5" w:rsidRPr="00310FE3">
        <w:rPr>
          <w:rFonts w:cstheme="minorHAnsi"/>
        </w:rPr>
        <w:t>incidence and progression of myopia</w:t>
      </w:r>
      <w:r w:rsidR="001E7882" w:rsidRPr="00310FE3">
        <w:rPr>
          <w:rFonts w:cstheme="minorHAnsi"/>
        </w:rPr>
        <w:t xml:space="preserve"> </w:t>
      </w:r>
      <w:r w:rsidR="005541E5" w:rsidRPr="00310FE3">
        <w:rPr>
          <w:rFonts w:cstheme="minorHAnsi"/>
        </w:rPr>
        <w:t>i</w:t>
      </w:r>
      <w:r w:rsidRPr="00310FE3">
        <w:rPr>
          <w:rFonts w:cstheme="minorHAnsi"/>
        </w:rPr>
        <w:t xml:space="preserve">n the </w:t>
      </w:r>
      <w:r w:rsidR="00286259">
        <w:rPr>
          <w:rFonts w:cstheme="minorHAnsi"/>
        </w:rPr>
        <w:t xml:space="preserve">general </w:t>
      </w:r>
      <w:r w:rsidRPr="00310FE3">
        <w:rPr>
          <w:rFonts w:cstheme="minorHAnsi"/>
        </w:rPr>
        <w:t>population</w:t>
      </w:r>
      <w:r w:rsidR="00C747D3" w:rsidRPr="00310FE3">
        <w:rPr>
          <w:rStyle w:val="FootnoteReference"/>
          <w:rFonts w:cstheme="minorHAnsi"/>
        </w:rPr>
        <w:footnoteReference w:id="4"/>
      </w:r>
      <w:r w:rsidR="005541E5" w:rsidRPr="00310FE3">
        <w:rPr>
          <w:rFonts w:cstheme="minorHAnsi"/>
        </w:rPr>
        <w:t xml:space="preserve">. </w:t>
      </w:r>
      <w:r w:rsidR="001E7882" w:rsidRPr="00310FE3">
        <w:rPr>
          <w:rFonts w:cstheme="minorHAnsi"/>
        </w:rPr>
        <w:t xml:space="preserve">This </w:t>
      </w:r>
      <w:r w:rsidR="005541E5" w:rsidRPr="00310FE3">
        <w:rPr>
          <w:rFonts w:cstheme="minorHAnsi"/>
        </w:rPr>
        <w:t>could lead to serious</w:t>
      </w:r>
      <w:r w:rsidR="001E7882" w:rsidRPr="00310FE3">
        <w:rPr>
          <w:rFonts w:cstheme="minorHAnsi"/>
        </w:rPr>
        <w:t xml:space="preserve"> ocular</w:t>
      </w:r>
      <w:r w:rsidR="005541E5" w:rsidRPr="00310FE3">
        <w:rPr>
          <w:rFonts w:cstheme="minorHAnsi"/>
        </w:rPr>
        <w:t xml:space="preserve"> problems in future, </w:t>
      </w:r>
      <w:r w:rsidR="00B46FF8">
        <w:rPr>
          <w:rFonts w:cstheme="minorHAnsi"/>
        </w:rPr>
        <w:t>with</w:t>
      </w:r>
      <w:r w:rsidR="005541E5" w:rsidRPr="00310FE3">
        <w:rPr>
          <w:rFonts w:cstheme="minorHAnsi"/>
        </w:rPr>
        <w:t xml:space="preserve"> </w:t>
      </w:r>
      <w:r w:rsidR="00B46FF8">
        <w:rPr>
          <w:rFonts w:cstheme="minorHAnsi"/>
        </w:rPr>
        <w:t xml:space="preserve">increased risk of </w:t>
      </w:r>
      <w:r w:rsidR="005541E5" w:rsidRPr="00310FE3">
        <w:rPr>
          <w:rFonts w:cstheme="minorHAnsi"/>
        </w:rPr>
        <w:t>open-angle glaucoma, cataract, retinal detachment and myopic maculopathy</w:t>
      </w:r>
      <w:r w:rsidR="001E7882" w:rsidRPr="00310FE3">
        <w:rPr>
          <w:rStyle w:val="FootnoteReference"/>
          <w:rFonts w:cstheme="minorHAnsi"/>
        </w:rPr>
        <w:footnoteReference w:id="5"/>
      </w:r>
      <w:r w:rsidR="005541E5" w:rsidRPr="00310FE3">
        <w:rPr>
          <w:rFonts w:cstheme="minorHAnsi"/>
        </w:rPr>
        <w:t>.</w:t>
      </w:r>
      <w:r w:rsidR="00001097">
        <w:rPr>
          <w:rFonts w:cstheme="minorHAnsi"/>
        </w:rPr>
        <w:t xml:space="preserve"> </w:t>
      </w:r>
      <w:r w:rsidR="0038426F" w:rsidRPr="00310FE3">
        <w:rPr>
          <w:rFonts w:cstheme="minorHAnsi"/>
        </w:rPr>
        <w:t xml:space="preserve">School closures and social </w:t>
      </w:r>
      <w:r w:rsidR="0038426F" w:rsidRPr="00310FE3">
        <w:rPr>
          <w:rFonts w:cstheme="minorHAnsi"/>
        </w:rPr>
        <w:lastRenderedPageBreak/>
        <w:t>isolation increase</w:t>
      </w:r>
      <w:r w:rsidR="0038426F">
        <w:rPr>
          <w:rFonts w:cstheme="minorHAnsi"/>
        </w:rPr>
        <w:t>d</w:t>
      </w:r>
      <w:r w:rsidR="0038426F" w:rsidRPr="00310FE3">
        <w:rPr>
          <w:rFonts w:cstheme="minorHAnsi"/>
        </w:rPr>
        <w:t xml:space="preserve"> the risk of trauma due to domestic violence</w:t>
      </w:r>
      <w:r w:rsidR="0038426F" w:rsidRPr="00310FE3">
        <w:rPr>
          <w:rStyle w:val="FootnoteReference"/>
          <w:rFonts w:cstheme="minorHAnsi"/>
        </w:rPr>
        <w:footnoteReference w:id="6"/>
      </w:r>
      <w:r w:rsidR="0038426F" w:rsidRPr="00310FE3">
        <w:rPr>
          <w:rFonts w:cstheme="minorHAnsi"/>
        </w:rPr>
        <w:t xml:space="preserve">, as well as non-accidental injury in paediatric patients. </w:t>
      </w:r>
    </w:p>
    <w:p w14:paraId="172B22D7" w14:textId="43B3C3DE" w:rsidR="0092199A" w:rsidRDefault="0092199A" w:rsidP="00E7663F">
      <w:pPr>
        <w:autoSpaceDE w:val="0"/>
        <w:autoSpaceDN w:val="0"/>
        <w:adjustRightInd w:val="0"/>
        <w:spacing w:line="360" w:lineRule="auto"/>
        <w:jc w:val="both"/>
        <w:rPr>
          <w:rFonts w:cstheme="minorHAnsi"/>
        </w:rPr>
      </w:pPr>
    </w:p>
    <w:p w14:paraId="0CC5AF22" w14:textId="2FC948A6" w:rsidR="00CE13B0" w:rsidRPr="00310FE3" w:rsidRDefault="00001097" w:rsidP="00CE13B0">
      <w:pPr>
        <w:autoSpaceDE w:val="0"/>
        <w:autoSpaceDN w:val="0"/>
        <w:adjustRightInd w:val="0"/>
        <w:spacing w:line="360" w:lineRule="auto"/>
        <w:jc w:val="both"/>
        <w:rPr>
          <w:rFonts w:cstheme="minorHAnsi"/>
        </w:rPr>
      </w:pPr>
      <w:r>
        <w:rPr>
          <w:rFonts w:cstheme="minorHAnsi"/>
        </w:rPr>
        <w:t xml:space="preserve">Poor healthcare outcomes due to a patient’s racial or socioeconomic background </w:t>
      </w:r>
      <w:r w:rsidR="00286259">
        <w:rPr>
          <w:rFonts w:cstheme="minorHAnsi"/>
        </w:rPr>
        <w:t>is an ongoing problem and t</w:t>
      </w:r>
      <w:r w:rsidRPr="00310FE3">
        <w:rPr>
          <w:rFonts w:cstheme="minorHAnsi"/>
        </w:rPr>
        <w:t>he</w:t>
      </w:r>
      <w:r>
        <w:rPr>
          <w:rFonts w:cstheme="minorHAnsi"/>
        </w:rPr>
        <w:t xml:space="preserve"> </w:t>
      </w:r>
      <w:r w:rsidRPr="00310FE3">
        <w:rPr>
          <w:rFonts w:cstheme="minorHAnsi"/>
        </w:rPr>
        <w:t xml:space="preserve">pandemic </w:t>
      </w:r>
      <w:r>
        <w:rPr>
          <w:rFonts w:cstheme="minorHAnsi"/>
        </w:rPr>
        <w:t xml:space="preserve">has </w:t>
      </w:r>
      <w:r w:rsidR="00286259">
        <w:rPr>
          <w:rFonts w:cstheme="minorHAnsi"/>
        </w:rPr>
        <w:t>exacerbated existing health discrepancies for</w:t>
      </w:r>
      <w:r w:rsidRPr="00310FE3">
        <w:rPr>
          <w:rFonts w:cstheme="minorHAnsi"/>
        </w:rPr>
        <w:t xml:space="preserve"> </w:t>
      </w:r>
      <w:r>
        <w:rPr>
          <w:rFonts w:cstheme="minorHAnsi"/>
        </w:rPr>
        <w:t xml:space="preserve">Black, Asian and Minority Ethnic </w:t>
      </w:r>
      <w:r w:rsidR="00CD16CE">
        <w:rPr>
          <w:rFonts w:cstheme="minorHAnsi"/>
        </w:rPr>
        <w:t xml:space="preserve">(BAME) </w:t>
      </w:r>
      <w:r>
        <w:rPr>
          <w:rFonts w:cstheme="minorHAnsi"/>
        </w:rPr>
        <w:t>communities</w:t>
      </w:r>
      <w:r>
        <w:rPr>
          <w:rStyle w:val="FootnoteReference"/>
          <w:rFonts w:cstheme="minorHAnsi"/>
        </w:rPr>
        <w:footnoteReference w:id="7"/>
      </w:r>
      <w:r>
        <w:rPr>
          <w:rFonts w:cstheme="minorHAnsi"/>
        </w:rPr>
        <w:t>. On May 25</w:t>
      </w:r>
      <w:r w:rsidRPr="00001097">
        <w:rPr>
          <w:rFonts w:cstheme="minorHAnsi"/>
          <w:vertAlign w:val="superscript"/>
        </w:rPr>
        <w:t>th</w:t>
      </w:r>
      <w:r w:rsidR="005A28F8">
        <w:rPr>
          <w:rFonts w:cstheme="minorHAnsi"/>
        </w:rPr>
        <w:t>, 2020</w:t>
      </w:r>
      <w:r w:rsidR="00643EBB">
        <w:rPr>
          <w:rFonts w:cstheme="minorHAnsi"/>
        </w:rPr>
        <w:t>,</w:t>
      </w:r>
      <w:r>
        <w:rPr>
          <w:rFonts w:cstheme="minorHAnsi"/>
        </w:rPr>
        <w:t xml:space="preserve"> the </w:t>
      </w:r>
      <w:r w:rsidR="0038426F">
        <w:rPr>
          <w:rFonts w:cstheme="minorHAnsi"/>
        </w:rPr>
        <w:t>death of George Floyd</w:t>
      </w:r>
      <w:r w:rsidR="00B76333">
        <w:rPr>
          <w:rFonts w:cstheme="minorHAnsi"/>
        </w:rPr>
        <w:t xml:space="preserve"> </w:t>
      </w:r>
      <w:r>
        <w:rPr>
          <w:rFonts w:cstheme="minorHAnsi"/>
        </w:rPr>
        <w:t>sparked</w:t>
      </w:r>
      <w:r w:rsidR="0038426F">
        <w:rPr>
          <w:rFonts w:cstheme="minorHAnsi"/>
        </w:rPr>
        <w:t xml:space="preserve"> global </w:t>
      </w:r>
      <w:r w:rsidR="001E0897">
        <w:rPr>
          <w:rFonts w:cstheme="minorHAnsi"/>
        </w:rPr>
        <w:t>grief and anger</w:t>
      </w:r>
      <w:r w:rsidR="0038426F">
        <w:rPr>
          <w:rFonts w:cstheme="minorHAnsi"/>
        </w:rPr>
        <w:t xml:space="preserve"> which was fuelled by decades of racial discrimination. </w:t>
      </w:r>
      <w:r w:rsidR="00FA0ADF">
        <w:rPr>
          <w:rFonts w:cstheme="minorHAnsi"/>
        </w:rPr>
        <w:t xml:space="preserve">In light of this, we </w:t>
      </w:r>
      <w:r w:rsidR="00286259">
        <w:rPr>
          <w:rFonts w:cstheme="minorHAnsi"/>
        </w:rPr>
        <w:t>each</w:t>
      </w:r>
      <w:r w:rsidR="00FA0ADF">
        <w:rPr>
          <w:rFonts w:cstheme="minorHAnsi"/>
        </w:rPr>
        <w:t xml:space="preserve"> have a duty to examine our own </w:t>
      </w:r>
      <w:r w:rsidR="00993E84">
        <w:rPr>
          <w:rFonts w:cstheme="minorHAnsi"/>
        </w:rPr>
        <w:t>implicit</w:t>
      </w:r>
      <w:r w:rsidR="00FA0ADF">
        <w:rPr>
          <w:rFonts w:cstheme="minorHAnsi"/>
        </w:rPr>
        <w:t xml:space="preserve"> bias and to work to tackle </w:t>
      </w:r>
      <w:r>
        <w:rPr>
          <w:rFonts w:cstheme="minorHAnsi"/>
        </w:rPr>
        <w:t xml:space="preserve">known </w:t>
      </w:r>
      <w:r w:rsidR="00FA0ADF">
        <w:rPr>
          <w:rFonts w:cstheme="minorHAnsi"/>
        </w:rPr>
        <w:t xml:space="preserve">healthcare disparities. This </w:t>
      </w:r>
      <w:r w:rsidR="00CD16CE">
        <w:rPr>
          <w:rFonts w:cstheme="minorHAnsi"/>
        </w:rPr>
        <w:t xml:space="preserve">includes </w:t>
      </w:r>
      <w:r w:rsidR="0038426F">
        <w:rPr>
          <w:rFonts w:cstheme="minorHAnsi"/>
        </w:rPr>
        <w:t>actively</w:t>
      </w:r>
      <w:r w:rsidR="00CD16CE">
        <w:rPr>
          <w:rFonts w:cstheme="minorHAnsi"/>
        </w:rPr>
        <w:t xml:space="preserve"> working to</w:t>
      </w:r>
      <w:r w:rsidR="0038426F">
        <w:rPr>
          <w:rFonts w:cstheme="minorHAnsi"/>
        </w:rPr>
        <w:t xml:space="preserve"> </w:t>
      </w:r>
      <w:r w:rsidR="00CD16CE">
        <w:rPr>
          <w:rFonts w:cstheme="minorHAnsi"/>
        </w:rPr>
        <w:t>recruit</w:t>
      </w:r>
      <w:r w:rsidR="00993E84">
        <w:rPr>
          <w:rFonts w:cstheme="minorHAnsi"/>
        </w:rPr>
        <w:t xml:space="preserve"> trainee Ophthalmologists from the BAME community</w:t>
      </w:r>
      <w:r w:rsidR="00B76333">
        <w:rPr>
          <w:rStyle w:val="FootnoteReference"/>
          <w:rFonts w:cstheme="minorHAnsi"/>
        </w:rPr>
        <w:footnoteReference w:id="8"/>
      </w:r>
      <w:r w:rsidR="00DE5F83">
        <w:rPr>
          <w:rFonts w:cstheme="minorHAnsi"/>
        </w:rPr>
        <w:t xml:space="preserve">, as well as </w:t>
      </w:r>
      <w:r w:rsidR="00286259">
        <w:rPr>
          <w:rFonts w:cstheme="minorHAnsi"/>
        </w:rPr>
        <w:t xml:space="preserve">supporting inclusion </w:t>
      </w:r>
      <w:r w:rsidR="00FA0ADF">
        <w:rPr>
          <w:rFonts w:cstheme="minorHAnsi"/>
        </w:rPr>
        <w:t xml:space="preserve">in research and clinical trials. </w:t>
      </w:r>
      <w:r w:rsidR="00CD16CE">
        <w:rPr>
          <w:rFonts w:cstheme="minorHAnsi"/>
        </w:rPr>
        <w:t>Together we can work</w:t>
      </w:r>
      <w:r>
        <w:rPr>
          <w:rFonts w:cstheme="minorHAnsi"/>
        </w:rPr>
        <w:t xml:space="preserve"> to </w:t>
      </w:r>
      <w:r w:rsidR="00286259">
        <w:rPr>
          <w:rFonts w:cstheme="minorHAnsi"/>
        </w:rPr>
        <w:t xml:space="preserve">promote diversity and </w:t>
      </w:r>
      <w:r w:rsidR="00DE5F83">
        <w:rPr>
          <w:rFonts w:cstheme="minorHAnsi"/>
        </w:rPr>
        <w:t>eliminate</w:t>
      </w:r>
      <w:r w:rsidR="00643EBB">
        <w:rPr>
          <w:rFonts w:cstheme="minorHAnsi"/>
        </w:rPr>
        <w:t xml:space="preserve"> existing </w:t>
      </w:r>
      <w:r w:rsidR="00286259">
        <w:rPr>
          <w:rFonts w:cstheme="minorHAnsi"/>
        </w:rPr>
        <w:t>inequalities</w:t>
      </w:r>
      <w:r w:rsidR="00312541">
        <w:rPr>
          <w:rFonts w:cstheme="minorHAnsi"/>
        </w:rPr>
        <w:t xml:space="preserve"> in ophthalmic care</w:t>
      </w:r>
      <w:r w:rsidR="00643EBB">
        <w:rPr>
          <w:rFonts w:cstheme="minorHAnsi"/>
        </w:rPr>
        <w:t>.</w:t>
      </w:r>
    </w:p>
    <w:p w14:paraId="29FD6565" w14:textId="69C82C10" w:rsidR="00E17219" w:rsidRPr="00310FE3" w:rsidRDefault="00E17219" w:rsidP="00776365">
      <w:pPr>
        <w:spacing w:line="360" w:lineRule="auto"/>
        <w:jc w:val="both"/>
        <w:rPr>
          <w:rFonts w:cstheme="minorHAnsi"/>
        </w:rPr>
      </w:pPr>
    </w:p>
    <w:p w14:paraId="40013667" w14:textId="33EE101D" w:rsidR="00913ADE" w:rsidRDefault="005B7EEE" w:rsidP="00913ADE">
      <w:pPr>
        <w:spacing w:line="360" w:lineRule="auto"/>
        <w:jc w:val="both"/>
        <w:rPr>
          <w:rFonts w:cstheme="minorHAnsi"/>
        </w:rPr>
      </w:pPr>
      <w:r w:rsidRPr="00310FE3">
        <w:rPr>
          <w:rFonts w:cstheme="minorHAnsi"/>
        </w:rPr>
        <w:t>Ophthalmologists globally have adapted to the ‘new normal’</w:t>
      </w:r>
      <w:r w:rsidR="006B224B" w:rsidRPr="00310FE3">
        <w:rPr>
          <w:rFonts w:cstheme="minorHAnsi"/>
        </w:rPr>
        <w:t xml:space="preserve"> in different ways</w:t>
      </w:r>
      <w:r w:rsidRPr="00310FE3">
        <w:rPr>
          <w:rFonts w:cstheme="minorHAnsi"/>
        </w:rPr>
        <w:t xml:space="preserve">. </w:t>
      </w:r>
      <w:r w:rsidR="005273F7">
        <w:rPr>
          <w:rFonts w:cstheme="minorHAnsi"/>
        </w:rPr>
        <w:t xml:space="preserve">Many were redeployed to </w:t>
      </w:r>
      <w:r w:rsidR="009870FC">
        <w:rPr>
          <w:rFonts w:cstheme="minorHAnsi"/>
        </w:rPr>
        <w:t>treat COVID patients</w:t>
      </w:r>
      <w:r w:rsidR="005273F7">
        <w:rPr>
          <w:rFonts w:cstheme="minorHAnsi"/>
        </w:rPr>
        <w:t xml:space="preserve"> in I</w:t>
      </w:r>
      <w:r w:rsidR="0089202B">
        <w:rPr>
          <w:rFonts w:cstheme="minorHAnsi"/>
        </w:rPr>
        <w:t>ntensive Care Units,</w:t>
      </w:r>
      <w:r w:rsidR="00E15A07">
        <w:rPr>
          <w:rFonts w:cstheme="minorHAnsi"/>
        </w:rPr>
        <w:t xml:space="preserve"> learning new skills to support our colleagues on the front lines</w:t>
      </w:r>
      <w:r w:rsidR="00E15A07">
        <w:rPr>
          <w:rStyle w:val="FootnoteReference"/>
          <w:rFonts w:cstheme="minorHAnsi"/>
        </w:rPr>
        <w:footnoteReference w:id="9"/>
      </w:r>
      <w:r w:rsidR="00E15A07">
        <w:rPr>
          <w:rFonts w:cstheme="minorHAnsi"/>
        </w:rPr>
        <w:t>. Some found additional time for research with the postponement of routine ophthalmic care</w:t>
      </w:r>
      <w:r w:rsidR="005A28F8">
        <w:rPr>
          <w:rFonts w:cstheme="minorHAnsi"/>
        </w:rPr>
        <w:t>;</w:t>
      </w:r>
      <w:r w:rsidR="00E15A07">
        <w:rPr>
          <w:rFonts w:cstheme="minorHAnsi"/>
        </w:rPr>
        <w:t xml:space="preserve"> there was a 22.1% increase in ophthalmology publications from March-August 2020 compared with the previous year</w:t>
      </w:r>
      <w:r w:rsidR="00E15A07">
        <w:rPr>
          <w:rStyle w:val="FootnoteReference"/>
          <w:rFonts w:cstheme="minorHAnsi"/>
        </w:rPr>
        <w:footnoteReference w:id="10"/>
      </w:r>
      <w:r w:rsidR="00E15A07">
        <w:rPr>
          <w:rFonts w:cstheme="minorHAnsi"/>
        </w:rPr>
        <w:t>.</w:t>
      </w:r>
      <w:r w:rsidR="009870FC">
        <w:rPr>
          <w:rFonts w:cstheme="minorHAnsi"/>
        </w:rPr>
        <w:t xml:space="preserve"> Some dedicated themselves to medical education, using virtual platforms to </w:t>
      </w:r>
      <w:r w:rsidR="0089202B">
        <w:rPr>
          <w:rFonts w:cstheme="minorHAnsi"/>
        </w:rPr>
        <w:t xml:space="preserve">engage students. </w:t>
      </w:r>
      <w:r w:rsidR="005A28F8">
        <w:rPr>
          <w:rFonts w:cstheme="minorHAnsi"/>
        </w:rPr>
        <w:t>H</w:t>
      </w:r>
      <w:r w:rsidR="009870FC">
        <w:rPr>
          <w:rFonts w:cstheme="minorHAnsi"/>
        </w:rPr>
        <w:t xml:space="preserve">undreds of trainees sat their </w:t>
      </w:r>
      <w:r w:rsidR="00D2734C">
        <w:rPr>
          <w:rFonts w:cstheme="minorHAnsi"/>
        </w:rPr>
        <w:t>RCOphth</w:t>
      </w:r>
      <w:r w:rsidR="009870FC">
        <w:rPr>
          <w:rFonts w:cstheme="minorHAnsi"/>
        </w:rPr>
        <w:t xml:space="preserve"> exams online, progressing with their training despite </w:t>
      </w:r>
      <w:r w:rsidR="009E2362">
        <w:rPr>
          <w:rFonts w:cstheme="minorHAnsi"/>
        </w:rPr>
        <w:t xml:space="preserve">a significant </w:t>
      </w:r>
      <w:r w:rsidR="009870FC">
        <w:rPr>
          <w:rFonts w:cstheme="minorHAnsi"/>
        </w:rPr>
        <w:t>loss of time in theatr</w:t>
      </w:r>
      <w:r w:rsidR="009E2362">
        <w:rPr>
          <w:rFonts w:cstheme="minorHAnsi"/>
        </w:rPr>
        <w:t>e</w:t>
      </w:r>
      <w:r w:rsidR="009E2362">
        <w:rPr>
          <w:rStyle w:val="FootnoteReference"/>
          <w:rFonts w:cstheme="minorHAnsi"/>
        </w:rPr>
        <w:footnoteReference w:id="11"/>
      </w:r>
      <w:r w:rsidR="009870FC">
        <w:rPr>
          <w:rFonts w:cstheme="minorHAnsi"/>
        </w:rPr>
        <w:t>.</w:t>
      </w:r>
      <w:r w:rsidR="002D6C79">
        <w:rPr>
          <w:rFonts w:cstheme="minorHAnsi"/>
        </w:rPr>
        <w:t xml:space="preserve"> </w:t>
      </w:r>
      <w:r w:rsidR="005A28F8">
        <w:rPr>
          <w:rFonts w:cstheme="minorHAnsi"/>
        </w:rPr>
        <w:t xml:space="preserve">Indeed, the Virtual Royal College of Ophthalmologists (RCOphth) Congress in 2021 was </w:t>
      </w:r>
      <w:r w:rsidR="005A28F8" w:rsidRPr="00310FE3">
        <w:rPr>
          <w:rFonts w:cstheme="minorHAnsi"/>
        </w:rPr>
        <w:t xml:space="preserve">a prime example of the benefits of virtual collaboration, with delegates </w:t>
      </w:r>
      <w:r w:rsidR="005A28F8" w:rsidRPr="00310FE3">
        <w:rPr>
          <w:rFonts w:cstheme="minorHAnsi"/>
        </w:rPr>
        <w:lastRenderedPageBreak/>
        <w:t>able to watch asynchronously and to attend from across the globe without needing to travel.</w:t>
      </w:r>
      <w:r w:rsidR="005A28F8">
        <w:rPr>
          <w:rFonts w:cstheme="minorHAnsi"/>
        </w:rPr>
        <w:t xml:space="preserve"> </w:t>
      </w:r>
      <w:r w:rsidR="002D6C79">
        <w:rPr>
          <w:rFonts w:cstheme="minorHAnsi"/>
        </w:rPr>
        <w:t>Undoubtedly</w:t>
      </w:r>
      <w:r w:rsidR="00312541">
        <w:rPr>
          <w:rFonts w:cstheme="minorHAnsi"/>
        </w:rPr>
        <w:t>,</w:t>
      </w:r>
      <w:r w:rsidR="002D6C79">
        <w:rPr>
          <w:rFonts w:cstheme="minorHAnsi"/>
        </w:rPr>
        <w:t xml:space="preserve"> the increased utilisation of technology to promote learning</w:t>
      </w:r>
      <w:r w:rsidR="00312541">
        <w:rPr>
          <w:rFonts w:cstheme="minorHAnsi"/>
        </w:rPr>
        <w:t xml:space="preserve"> will have a positive impact on ophthalmic training</w:t>
      </w:r>
      <w:r w:rsidR="00312541">
        <w:rPr>
          <w:rStyle w:val="FootnoteReference"/>
          <w:rFonts w:cstheme="minorHAnsi"/>
        </w:rPr>
        <w:t xml:space="preserve"> </w:t>
      </w:r>
      <w:r w:rsidR="00312541">
        <w:rPr>
          <w:rFonts w:cstheme="minorHAnsi"/>
        </w:rPr>
        <w:t xml:space="preserve"> in the future</w:t>
      </w:r>
      <w:r w:rsidR="002D6C79">
        <w:rPr>
          <w:rStyle w:val="FootnoteReference"/>
          <w:rFonts w:cstheme="minorHAnsi"/>
        </w:rPr>
        <w:footnoteReference w:id="12"/>
      </w:r>
      <w:r w:rsidR="00CD16CE">
        <w:rPr>
          <w:rFonts w:cstheme="minorHAnsi"/>
        </w:rPr>
        <w:t>.</w:t>
      </w:r>
    </w:p>
    <w:p w14:paraId="67486D44" w14:textId="77777777" w:rsidR="009870FC" w:rsidRDefault="009870FC" w:rsidP="00913ADE">
      <w:pPr>
        <w:spacing w:line="360" w:lineRule="auto"/>
        <w:jc w:val="both"/>
        <w:rPr>
          <w:rFonts w:cstheme="minorHAnsi"/>
        </w:rPr>
      </w:pPr>
    </w:p>
    <w:p w14:paraId="0168EA6F" w14:textId="55D1A64F" w:rsidR="00312541" w:rsidRDefault="00D63569" w:rsidP="00312541">
      <w:pPr>
        <w:autoSpaceDE w:val="0"/>
        <w:autoSpaceDN w:val="0"/>
        <w:adjustRightInd w:val="0"/>
        <w:spacing w:line="360" w:lineRule="auto"/>
        <w:jc w:val="both"/>
        <w:rPr>
          <w:rFonts w:cstheme="minorHAnsi"/>
        </w:rPr>
      </w:pPr>
      <w:r>
        <w:rPr>
          <w:rFonts w:cstheme="minorHAnsi"/>
        </w:rPr>
        <w:t>On 8</w:t>
      </w:r>
      <w:r w:rsidR="00B46FF8">
        <w:rPr>
          <w:rFonts w:cstheme="minorHAnsi"/>
          <w:vertAlign w:val="superscript"/>
        </w:rPr>
        <w:t>th</w:t>
      </w:r>
      <w:r>
        <w:rPr>
          <w:rFonts w:cstheme="minorHAnsi"/>
        </w:rPr>
        <w:t xml:space="preserve"> </w:t>
      </w:r>
      <w:r w:rsidR="00B46FF8">
        <w:rPr>
          <w:rFonts w:cstheme="minorHAnsi"/>
        </w:rPr>
        <w:t>December</w:t>
      </w:r>
      <w:r>
        <w:rPr>
          <w:rFonts w:cstheme="minorHAnsi"/>
        </w:rPr>
        <w:t xml:space="preserve"> 2020</w:t>
      </w:r>
      <w:r w:rsidR="00B46FF8">
        <w:rPr>
          <w:rFonts w:cstheme="minorHAnsi"/>
        </w:rPr>
        <w:t>,</w:t>
      </w:r>
      <w:r>
        <w:rPr>
          <w:rFonts w:cstheme="minorHAnsi"/>
        </w:rPr>
        <w:t xml:space="preserve"> Margaret Keenan was the first</w:t>
      </w:r>
      <w:r w:rsidR="0089202B">
        <w:rPr>
          <w:rFonts w:cstheme="minorHAnsi"/>
        </w:rPr>
        <w:t xml:space="preserve"> NHS</w:t>
      </w:r>
      <w:r>
        <w:rPr>
          <w:rFonts w:cstheme="minorHAnsi"/>
        </w:rPr>
        <w:t xml:space="preserve"> patient to receive a COVID-19 vaccine. </w:t>
      </w:r>
      <w:r w:rsidR="00171F18" w:rsidRPr="00310FE3">
        <w:rPr>
          <w:rFonts w:cstheme="minorHAnsi"/>
        </w:rPr>
        <w:t xml:space="preserve">The </w:t>
      </w:r>
      <w:r w:rsidR="0089202B">
        <w:rPr>
          <w:rFonts w:cstheme="minorHAnsi"/>
        </w:rPr>
        <w:t xml:space="preserve">development of the </w:t>
      </w:r>
      <w:r w:rsidR="00171F18" w:rsidRPr="00310FE3">
        <w:rPr>
          <w:rFonts w:cstheme="minorHAnsi"/>
        </w:rPr>
        <w:t xml:space="preserve">vaccines </w:t>
      </w:r>
      <w:r w:rsidR="00B95420">
        <w:rPr>
          <w:rFonts w:cstheme="minorHAnsi"/>
        </w:rPr>
        <w:t>is</w:t>
      </w:r>
      <w:r w:rsidR="00171F18" w:rsidRPr="00310FE3">
        <w:rPr>
          <w:rFonts w:cstheme="minorHAnsi"/>
        </w:rPr>
        <w:t xml:space="preserve"> an </w:t>
      </w:r>
      <w:r w:rsidR="0089202B">
        <w:rPr>
          <w:rFonts w:cstheme="minorHAnsi"/>
        </w:rPr>
        <w:t>inspiring</w:t>
      </w:r>
      <w:r w:rsidR="00171F18" w:rsidRPr="00310FE3">
        <w:rPr>
          <w:rFonts w:cstheme="minorHAnsi"/>
        </w:rPr>
        <w:t xml:space="preserve"> example of what can be achieved by innovation and collaboration</w:t>
      </w:r>
      <w:r w:rsidR="0044510A" w:rsidRPr="00310FE3">
        <w:rPr>
          <w:rFonts w:cstheme="minorHAnsi"/>
        </w:rPr>
        <w:t xml:space="preserve"> on a global scale.</w:t>
      </w:r>
      <w:r w:rsidR="00312541">
        <w:rPr>
          <w:rFonts w:cstheme="minorHAnsi"/>
        </w:rPr>
        <w:t xml:space="preserve"> </w:t>
      </w:r>
      <w:r w:rsidR="00312541">
        <w:rPr>
          <w:rFonts w:ascii="AppleSystemUIFont" w:hAnsi="AppleSystemUIFont" w:cs="AppleSystemUIFont"/>
        </w:rPr>
        <w:t>Another heart-warming example of innovation having a life-changing impact is the ‘Be My Eyes’ mobile application</w:t>
      </w:r>
      <w:r w:rsidR="00D75E65">
        <w:rPr>
          <w:rStyle w:val="FootnoteReference"/>
          <w:rFonts w:ascii="AppleSystemUIFont" w:hAnsi="AppleSystemUIFont" w:cs="AppleSystemUIFont"/>
        </w:rPr>
        <w:footnoteReference w:id="13"/>
      </w:r>
      <w:r w:rsidR="00312541">
        <w:rPr>
          <w:rFonts w:ascii="AppleSystemUIFont" w:hAnsi="AppleSystemUIFont" w:cs="AppleSystemUIFont"/>
        </w:rPr>
        <w:t>, which connects sighted volunteers with visually impaired people for assistance with daily tasks. This app saw a significant increase in volunteer users during the pandemic. In the same way that virtual consultations can be convenient and effective for patients, for example in oculoplastic clinics</w:t>
      </w:r>
      <w:r w:rsidR="00D75E65">
        <w:rPr>
          <w:rStyle w:val="FootnoteReference"/>
          <w:rFonts w:ascii="AppleSystemUIFont" w:hAnsi="AppleSystemUIFont" w:cs="AppleSystemUIFont"/>
        </w:rPr>
        <w:footnoteReference w:id="14"/>
      </w:r>
      <w:r w:rsidR="00312541">
        <w:rPr>
          <w:rFonts w:ascii="AppleSystemUIFont" w:hAnsi="AppleSystemUIFont" w:cs="AppleSystemUIFont"/>
        </w:rPr>
        <w:t>, this application is an example of technology bringing people together to solve problems.</w:t>
      </w:r>
    </w:p>
    <w:p w14:paraId="730C623E" w14:textId="77777777" w:rsidR="00312541" w:rsidRDefault="00312541" w:rsidP="00312541">
      <w:pPr>
        <w:autoSpaceDE w:val="0"/>
        <w:autoSpaceDN w:val="0"/>
        <w:adjustRightInd w:val="0"/>
        <w:spacing w:line="360" w:lineRule="auto"/>
        <w:jc w:val="both"/>
        <w:rPr>
          <w:rFonts w:cstheme="minorHAnsi"/>
        </w:rPr>
      </w:pPr>
    </w:p>
    <w:p w14:paraId="669189A9" w14:textId="1D0C2D4E" w:rsidR="003833F9" w:rsidRPr="00310FE3" w:rsidRDefault="002540D4" w:rsidP="00312541">
      <w:pPr>
        <w:autoSpaceDE w:val="0"/>
        <w:autoSpaceDN w:val="0"/>
        <w:adjustRightInd w:val="0"/>
        <w:spacing w:line="360" w:lineRule="auto"/>
        <w:jc w:val="both"/>
        <w:rPr>
          <w:rFonts w:cstheme="minorHAnsi"/>
        </w:rPr>
      </w:pPr>
      <w:r w:rsidRPr="00310FE3">
        <w:rPr>
          <w:rFonts w:cstheme="minorHAnsi"/>
        </w:rPr>
        <w:t>To quote words often falsely attributed to Charles Darwin, ‘It is not the strongest of the species which survives, nor the most intelligent. It is the one most adaptable to change.’ Health services globally have made exceptional adaptations to cope with the unprecedented challenge of the COVID-19 pandemic. However, as the ‘hidden burden of ophthalmic disease’</w:t>
      </w:r>
      <w:r w:rsidR="00B36A0D" w:rsidRPr="00310FE3">
        <w:rPr>
          <w:rFonts w:cstheme="minorHAnsi"/>
          <w:vertAlign w:val="superscript"/>
        </w:rPr>
        <w:t>2</w:t>
      </w:r>
      <w:r w:rsidRPr="00310FE3">
        <w:rPr>
          <w:rFonts w:cstheme="minorHAnsi"/>
        </w:rPr>
        <w:t xml:space="preserve"> becomes increasingly apparent, it is clear that ongoing adaptations will be needed</w:t>
      </w:r>
      <w:r w:rsidR="0044510A" w:rsidRPr="00310FE3">
        <w:rPr>
          <w:rFonts w:cstheme="minorHAnsi"/>
        </w:rPr>
        <w:t xml:space="preserve">. </w:t>
      </w:r>
      <w:r w:rsidR="00FD56F1" w:rsidRPr="00310FE3">
        <w:rPr>
          <w:rFonts w:cstheme="minorHAnsi"/>
        </w:rPr>
        <w:t>The</w:t>
      </w:r>
      <w:r w:rsidR="00840D08" w:rsidRPr="00310FE3">
        <w:rPr>
          <w:rFonts w:cstheme="minorHAnsi"/>
        </w:rPr>
        <w:t xml:space="preserve"> future of Ophthalmology </w:t>
      </w:r>
      <w:r w:rsidR="001E0897">
        <w:rPr>
          <w:rFonts w:cstheme="minorHAnsi"/>
        </w:rPr>
        <w:t>is</w:t>
      </w:r>
      <w:r w:rsidR="00840D08" w:rsidRPr="00310FE3">
        <w:rPr>
          <w:rFonts w:cstheme="minorHAnsi"/>
        </w:rPr>
        <w:t xml:space="preserve"> </w:t>
      </w:r>
      <w:r w:rsidR="00B36A0D" w:rsidRPr="00310FE3">
        <w:rPr>
          <w:rFonts w:cstheme="minorHAnsi"/>
        </w:rPr>
        <w:t>unpredictable;</w:t>
      </w:r>
      <w:r w:rsidR="00840D08" w:rsidRPr="00310FE3">
        <w:rPr>
          <w:rFonts w:cstheme="minorHAnsi"/>
        </w:rPr>
        <w:t xml:space="preserve"> </w:t>
      </w:r>
      <w:r w:rsidR="00FD56F1" w:rsidRPr="00310FE3">
        <w:rPr>
          <w:rFonts w:cstheme="minorHAnsi"/>
        </w:rPr>
        <w:t>however</w:t>
      </w:r>
      <w:r w:rsidR="00B36A0D" w:rsidRPr="00310FE3">
        <w:rPr>
          <w:rFonts w:cstheme="minorHAnsi"/>
        </w:rPr>
        <w:t>,</w:t>
      </w:r>
      <w:r w:rsidR="00FD56F1" w:rsidRPr="00310FE3">
        <w:rPr>
          <w:rFonts w:cstheme="minorHAnsi"/>
        </w:rPr>
        <w:t xml:space="preserve"> </w:t>
      </w:r>
      <w:r w:rsidR="00840D08" w:rsidRPr="00310FE3">
        <w:rPr>
          <w:rFonts w:cstheme="minorHAnsi"/>
        </w:rPr>
        <w:t>the COVID-19 pandemic has</w:t>
      </w:r>
      <w:r w:rsidR="0044510A" w:rsidRPr="00310FE3">
        <w:rPr>
          <w:rFonts w:cstheme="minorHAnsi"/>
        </w:rPr>
        <w:t xml:space="preserve"> shown </w:t>
      </w:r>
      <w:r w:rsidR="00310FE3" w:rsidRPr="00310FE3">
        <w:rPr>
          <w:rFonts w:cstheme="minorHAnsi"/>
        </w:rPr>
        <w:t xml:space="preserve">that </w:t>
      </w:r>
      <w:r w:rsidR="000E2B86">
        <w:rPr>
          <w:rFonts w:cstheme="minorHAnsi"/>
        </w:rPr>
        <w:t xml:space="preserve">we have the potential to </w:t>
      </w:r>
      <w:r w:rsidR="0019737A">
        <w:rPr>
          <w:rFonts w:cstheme="minorHAnsi"/>
        </w:rPr>
        <w:t xml:space="preserve">rise to </w:t>
      </w:r>
      <w:r w:rsidR="000E2B86">
        <w:rPr>
          <w:rFonts w:cstheme="minorHAnsi"/>
        </w:rPr>
        <w:t>future challenges.</w:t>
      </w:r>
    </w:p>
    <w:p w14:paraId="0C7567BB" w14:textId="77777777" w:rsidR="002540D4" w:rsidRPr="00310FE3" w:rsidRDefault="002540D4" w:rsidP="006B224B">
      <w:pPr>
        <w:spacing w:line="360" w:lineRule="auto"/>
        <w:rPr>
          <w:rFonts w:cstheme="minorHAnsi"/>
        </w:rPr>
      </w:pPr>
    </w:p>
    <w:p w14:paraId="54ACB23A" w14:textId="697D4CA3" w:rsidR="003833F9" w:rsidRPr="00310FE3" w:rsidRDefault="003833F9" w:rsidP="006B224B">
      <w:pPr>
        <w:spacing w:line="360" w:lineRule="auto"/>
        <w:rPr>
          <w:rFonts w:cstheme="minorHAnsi"/>
        </w:rPr>
      </w:pPr>
      <w:r w:rsidRPr="00310FE3">
        <w:rPr>
          <w:rFonts w:cstheme="minorHAnsi"/>
        </w:rPr>
        <w:t xml:space="preserve">Word count: </w:t>
      </w:r>
      <w:r w:rsidR="006E4FFA">
        <w:rPr>
          <w:rFonts w:cstheme="minorHAnsi"/>
        </w:rPr>
        <w:t>1</w:t>
      </w:r>
      <w:r w:rsidR="00DE5F83">
        <w:rPr>
          <w:rFonts w:cstheme="minorHAnsi"/>
        </w:rPr>
        <w:t>49</w:t>
      </w:r>
      <w:r w:rsidR="00CD16CE">
        <w:rPr>
          <w:rFonts w:cstheme="minorHAnsi"/>
        </w:rPr>
        <w:t>3</w:t>
      </w:r>
    </w:p>
    <w:p w14:paraId="040203E7" w14:textId="77777777" w:rsidR="003833F9" w:rsidRDefault="003833F9" w:rsidP="006B224B">
      <w:pPr>
        <w:spacing w:line="360" w:lineRule="auto"/>
        <w:rPr>
          <w:rFonts w:asciiTheme="majorHAnsi" w:eastAsiaTheme="majorEastAsia" w:hAnsiTheme="majorHAnsi" w:cstheme="majorBidi"/>
          <w:color w:val="2F5496" w:themeColor="accent1" w:themeShade="BF"/>
          <w:sz w:val="32"/>
          <w:szCs w:val="32"/>
        </w:rPr>
      </w:pPr>
      <w:r>
        <w:br w:type="page"/>
      </w:r>
    </w:p>
    <w:p w14:paraId="167D9C8C" w14:textId="176F7EFC" w:rsidR="0089202B" w:rsidRDefault="00171F18" w:rsidP="00C747D3">
      <w:pPr>
        <w:rPr>
          <w:rFonts w:cstheme="minorHAnsi"/>
          <w:color w:val="000000" w:themeColor="text1"/>
          <w:sz w:val="32"/>
          <w:szCs w:val="32"/>
          <w:u w:val="single"/>
        </w:rPr>
      </w:pPr>
      <w:r w:rsidRPr="00171F18">
        <w:rPr>
          <w:rFonts w:cstheme="minorHAnsi"/>
          <w:color w:val="000000" w:themeColor="text1"/>
          <w:sz w:val="32"/>
          <w:szCs w:val="32"/>
          <w:u w:val="single"/>
        </w:rPr>
        <w:lastRenderedPageBreak/>
        <w:t>References</w:t>
      </w:r>
    </w:p>
    <w:p w14:paraId="4298BD03" w14:textId="32AF1065" w:rsidR="0089202B" w:rsidRPr="001E0897" w:rsidRDefault="0089202B" w:rsidP="00C747D3">
      <w:pPr>
        <w:rPr>
          <w:rFonts w:eastAsia="Times New Roman" w:cstheme="minorHAnsi"/>
          <w:sz w:val="22"/>
          <w:szCs w:val="22"/>
          <w:lang w:eastAsia="en-GB"/>
        </w:rPr>
      </w:pPr>
      <w:r w:rsidRPr="001E0897">
        <w:rPr>
          <w:rFonts w:eastAsia="Times New Roman" w:cstheme="minorHAnsi"/>
          <w:color w:val="000000"/>
          <w:sz w:val="22"/>
          <w:szCs w:val="22"/>
          <w:shd w:val="clear" w:color="auto" w:fill="FFFFFF"/>
          <w:vertAlign w:val="superscript"/>
          <w:lang w:eastAsia="en-GB"/>
        </w:rPr>
        <w:t xml:space="preserve">1 </w:t>
      </w:r>
      <w:r w:rsidRPr="001E0897">
        <w:rPr>
          <w:rFonts w:eastAsia="Times New Roman" w:cstheme="minorHAnsi"/>
          <w:color w:val="000000"/>
          <w:sz w:val="22"/>
          <w:szCs w:val="22"/>
          <w:shd w:val="clear" w:color="auto" w:fill="FFFFFF"/>
          <w:lang w:eastAsia="en-GB"/>
        </w:rPr>
        <w:t xml:space="preserve">Wickham, L., Hay, G., Hamilton, R., Wooding, J., </w:t>
      </w:r>
      <w:proofErr w:type="spellStart"/>
      <w:r w:rsidRPr="001E0897">
        <w:rPr>
          <w:rFonts w:eastAsia="Times New Roman" w:cstheme="minorHAnsi"/>
          <w:color w:val="000000"/>
          <w:sz w:val="22"/>
          <w:szCs w:val="22"/>
          <w:shd w:val="clear" w:color="auto" w:fill="FFFFFF"/>
          <w:lang w:eastAsia="en-GB"/>
        </w:rPr>
        <w:t>Tossounis</w:t>
      </w:r>
      <w:proofErr w:type="spellEnd"/>
      <w:r w:rsidRPr="001E0897">
        <w:rPr>
          <w:rFonts w:eastAsia="Times New Roman" w:cstheme="minorHAnsi"/>
          <w:color w:val="000000"/>
          <w:sz w:val="22"/>
          <w:szCs w:val="22"/>
          <w:shd w:val="clear" w:color="auto" w:fill="FFFFFF"/>
          <w:lang w:eastAsia="en-GB"/>
        </w:rPr>
        <w:t xml:space="preserve">, H., da Cruz, L., Siriwardena, D. and </w:t>
      </w:r>
      <w:proofErr w:type="spellStart"/>
      <w:r w:rsidRPr="001E0897">
        <w:rPr>
          <w:rFonts w:eastAsia="Times New Roman" w:cstheme="minorHAnsi"/>
          <w:color w:val="000000"/>
          <w:sz w:val="22"/>
          <w:szCs w:val="22"/>
          <w:shd w:val="clear" w:color="auto" w:fill="FFFFFF"/>
          <w:lang w:eastAsia="en-GB"/>
        </w:rPr>
        <w:t>Strouthidis</w:t>
      </w:r>
      <w:proofErr w:type="spellEnd"/>
      <w:r w:rsidRPr="001E0897">
        <w:rPr>
          <w:rFonts w:eastAsia="Times New Roman" w:cstheme="minorHAnsi"/>
          <w:color w:val="000000"/>
          <w:sz w:val="22"/>
          <w:szCs w:val="22"/>
          <w:shd w:val="clear" w:color="auto" w:fill="FFFFFF"/>
          <w:lang w:eastAsia="en-GB"/>
        </w:rPr>
        <w:t>, N., 2020. The impact of COVID policies on acute ophthalmology services—experiences from Moorfields Eye Hospital NHS Foundation Trust. </w:t>
      </w:r>
      <w:r w:rsidRPr="001E0897">
        <w:rPr>
          <w:rFonts w:eastAsia="Times New Roman" w:cstheme="minorHAnsi"/>
          <w:i/>
          <w:iCs/>
          <w:color w:val="000000"/>
          <w:sz w:val="22"/>
          <w:szCs w:val="22"/>
          <w:shd w:val="clear" w:color="auto" w:fill="FFFFFF"/>
          <w:lang w:eastAsia="en-GB"/>
        </w:rPr>
        <w:t>Eye</w:t>
      </w:r>
      <w:r w:rsidRPr="001E0897">
        <w:rPr>
          <w:rFonts w:eastAsia="Times New Roman" w:cstheme="minorHAnsi"/>
          <w:color w:val="000000"/>
          <w:sz w:val="22"/>
          <w:szCs w:val="22"/>
          <w:shd w:val="clear" w:color="auto" w:fill="FFFFFF"/>
          <w:lang w:eastAsia="en-GB"/>
        </w:rPr>
        <w:t>, 34(7), pp.1189-1192.</w:t>
      </w:r>
    </w:p>
    <w:p w14:paraId="484546B8" w14:textId="630C9153" w:rsidR="003833F9" w:rsidRPr="001E0897" w:rsidRDefault="003833F9" w:rsidP="003833F9">
      <w:pPr>
        <w:rPr>
          <w:rFonts w:cstheme="minorHAnsi"/>
          <w:sz w:val="22"/>
          <w:szCs w:val="22"/>
        </w:rPr>
      </w:pPr>
    </w:p>
    <w:p w14:paraId="74301AE1" w14:textId="15F74F15" w:rsidR="00B36A0D" w:rsidRPr="001E0897" w:rsidRDefault="0089202B" w:rsidP="003833F9">
      <w:pPr>
        <w:rPr>
          <w:rFonts w:eastAsia="Times New Roman" w:cstheme="minorHAnsi"/>
          <w:color w:val="000000"/>
          <w:sz w:val="22"/>
          <w:szCs w:val="22"/>
          <w:shd w:val="clear" w:color="auto" w:fill="FFFFFF"/>
          <w:lang w:eastAsia="en-GB"/>
        </w:rPr>
      </w:pPr>
      <w:r w:rsidRPr="001E0897">
        <w:rPr>
          <w:rFonts w:cstheme="minorHAnsi"/>
          <w:sz w:val="22"/>
          <w:szCs w:val="22"/>
          <w:vertAlign w:val="superscript"/>
        </w:rPr>
        <w:t>2</w:t>
      </w:r>
      <w:r w:rsidR="00B36A0D" w:rsidRPr="001E0897">
        <w:rPr>
          <w:rFonts w:eastAsia="Times New Roman" w:cstheme="minorHAnsi"/>
          <w:color w:val="000000"/>
          <w:sz w:val="22"/>
          <w:szCs w:val="22"/>
          <w:shd w:val="clear" w:color="auto" w:fill="FFFFFF"/>
          <w:lang w:eastAsia="en-GB"/>
        </w:rPr>
        <w:t xml:space="preserve">(COVID Live Update: 238,196,795 Cases and 4,860,593 Deaths from the Coronavirus - </w:t>
      </w:r>
      <w:proofErr w:type="spellStart"/>
      <w:r w:rsidR="00B36A0D" w:rsidRPr="001E0897">
        <w:rPr>
          <w:rFonts w:eastAsia="Times New Roman" w:cstheme="minorHAnsi"/>
          <w:color w:val="000000"/>
          <w:sz w:val="22"/>
          <w:szCs w:val="22"/>
          <w:shd w:val="clear" w:color="auto" w:fill="FFFFFF"/>
          <w:lang w:eastAsia="en-GB"/>
        </w:rPr>
        <w:t>Worldometer</w:t>
      </w:r>
      <w:proofErr w:type="spellEnd"/>
      <w:r w:rsidR="00B36A0D" w:rsidRPr="001E0897">
        <w:rPr>
          <w:rFonts w:eastAsia="Times New Roman" w:cstheme="minorHAnsi"/>
          <w:color w:val="000000"/>
          <w:sz w:val="22"/>
          <w:szCs w:val="22"/>
          <w:shd w:val="clear" w:color="auto" w:fill="FFFFFF"/>
          <w:lang w:eastAsia="en-GB"/>
        </w:rPr>
        <w:t>, 2021)</w:t>
      </w:r>
    </w:p>
    <w:p w14:paraId="4BD96993" w14:textId="6EB4106E" w:rsidR="00B36A0D" w:rsidRPr="001E0897" w:rsidRDefault="00B36A0D" w:rsidP="003833F9">
      <w:pPr>
        <w:rPr>
          <w:rFonts w:eastAsia="Times New Roman" w:cstheme="minorHAnsi"/>
          <w:color w:val="000000"/>
          <w:sz w:val="22"/>
          <w:szCs w:val="22"/>
          <w:shd w:val="clear" w:color="auto" w:fill="FFFFFF"/>
          <w:lang w:eastAsia="en-GB"/>
        </w:rPr>
      </w:pPr>
    </w:p>
    <w:p w14:paraId="088F9749" w14:textId="14013B9B" w:rsidR="00B36A0D" w:rsidRPr="001E0897" w:rsidRDefault="0089202B" w:rsidP="00B36A0D">
      <w:pPr>
        <w:rPr>
          <w:rFonts w:eastAsia="Times New Roman" w:cstheme="minorHAnsi"/>
          <w:sz w:val="22"/>
          <w:szCs w:val="22"/>
          <w:lang w:eastAsia="en-GB"/>
        </w:rPr>
      </w:pPr>
      <w:r w:rsidRPr="001E0897">
        <w:rPr>
          <w:rStyle w:val="FootnoteReference"/>
          <w:rFonts w:cstheme="minorHAnsi"/>
          <w:sz w:val="22"/>
          <w:szCs w:val="22"/>
        </w:rPr>
        <w:t>3</w:t>
      </w:r>
      <w:r w:rsidR="00B36A0D" w:rsidRPr="001E0897">
        <w:rPr>
          <w:rFonts w:cstheme="minorHAnsi"/>
          <w:sz w:val="22"/>
          <w:szCs w:val="22"/>
        </w:rPr>
        <w:t xml:space="preserve"> </w:t>
      </w:r>
      <w:proofErr w:type="spellStart"/>
      <w:r w:rsidRPr="00B36A0D">
        <w:rPr>
          <w:rFonts w:eastAsia="Times New Roman" w:cstheme="minorHAnsi"/>
          <w:color w:val="000000"/>
          <w:sz w:val="22"/>
          <w:szCs w:val="22"/>
          <w:shd w:val="clear" w:color="auto" w:fill="FFFFFF"/>
          <w:lang w:eastAsia="en-GB"/>
        </w:rPr>
        <w:t>Pfefferbaum</w:t>
      </w:r>
      <w:proofErr w:type="spellEnd"/>
      <w:r w:rsidRPr="00B36A0D">
        <w:rPr>
          <w:rFonts w:eastAsia="Times New Roman" w:cstheme="minorHAnsi"/>
          <w:color w:val="000000"/>
          <w:sz w:val="22"/>
          <w:szCs w:val="22"/>
          <w:shd w:val="clear" w:color="auto" w:fill="FFFFFF"/>
          <w:lang w:eastAsia="en-GB"/>
        </w:rPr>
        <w:t>, B. and North, C., 2020. Mental Health and the Covid-19 Pandemic. </w:t>
      </w:r>
      <w:r w:rsidRPr="00B36A0D">
        <w:rPr>
          <w:rFonts w:eastAsia="Times New Roman" w:cstheme="minorHAnsi"/>
          <w:i/>
          <w:iCs/>
          <w:color w:val="000000"/>
          <w:sz w:val="22"/>
          <w:szCs w:val="22"/>
          <w:shd w:val="clear" w:color="auto" w:fill="FFFFFF"/>
          <w:lang w:eastAsia="en-GB"/>
        </w:rPr>
        <w:t>New England Journal of Medicine</w:t>
      </w:r>
      <w:r w:rsidRPr="00B36A0D">
        <w:rPr>
          <w:rFonts w:eastAsia="Times New Roman" w:cstheme="minorHAnsi"/>
          <w:color w:val="000000"/>
          <w:sz w:val="22"/>
          <w:szCs w:val="22"/>
          <w:shd w:val="clear" w:color="auto" w:fill="FFFFFF"/>
          <w:lang w:eastAsia="en-GB"/>
        </w:rPr>
        <w:t>, 383(6), pp.510-512.</w:t>
      </w:r>
    </w:p>
    <w:p w14:paraId="0CE7389C" w14:textId="07AB702A" w:rsidR="00B36A0D" w:rsidRPr="001E0897" w:rsidRDefault="00B36A0D" w:rsidP="003833F9">
      <w:pPr>
        <w:rPr>
          <w:rFonts w:cstheme="minorHAnsi"/>
          <w:sz w:val="22"/>
          <w:szCs w:val="22"/>
        </w:rPr>
      </w:pPr>
    </w:p>
    <w:p w14:paraId="799E0B9A" w14:textId="1D32CD68" w:rsidR="00B36A0D" w:rsidRPr="001E0897" w:rsidRDefault="0089202B" w:rsidP="00B36A0D">
      <w:pPr>
        <w:rPr>
          <w:rFonts w:eastAsia="Times New Roman" w:cstheme="minorHAnsi"/>
          <w:sz w:val="22"/>
          <w:szCs w:val="22"/>
          <w:lang w:eastAsia="en-GB"/>
        </w:rPr>
      </w:pPr>
      <w:r w:rsidRPr="001E0897">
        <w:rPr>
          <w:rStyle w:val="FootnoteReference"/>
          <w:rFonts w:cstheme="minorHAnsi"/>
          <w:sz w:val="22"/>
          <w:szCs w:val="22"/>
        </w:rPr>
        <w:t>4</w:t>
      </w:r>
      <w:r w:rsidR="00B36A0D" w:rsidRPr="001E0897">
        <w:rPr>
          <w:rFonts w:cstheme="minorHAnsi"/>
          <w:sz w:val="22"/>
          <w:szCs w:val="22"/>
        </w:rPr>
        <w:t xml:space="preserve"> </w:t>
      </w:r>
      <w:r w:rsidR="00B36A0D" w:rsidRPr="001E0897">
        <w:rPr>
          <w:rFonts w:eastAsia="Times New Roman" w:cstheme="minorHAnsi"/>
          <w:color w:val="000000"/>
          <w:sz w:val="22"/>
          <w:szCs w:val="22"/>
          <w:shd w:val="clear" w:color="auto" w:fill="FFFFFF"/>
          <w:lang w:eastAsia="en-GB"/>
        </w:rPr>
        <w:t>Wong, C., Tsai, A., Jonas, J., Ohno-Matsui, K., Chen, J., Ang, M. and Ting, D., 2021. Digital Screen Time During the COVID-19 Pandemic: Risk for a Further Myopia Boom? </w:t>
      </w:r>
      <w:r w:rsidR="00B36A0D" w:rsidRPr="001E0897">
        <w:rPr>
          <w:rFonts w:eastAsia="Times New Roman" w:cstheme="minorHAnsi"/>
          <w:i/>
          <w:iCs/>
          <w:color w:val="000000"/>
          <w:sz w:val="22"/>
          <w:szCs w:val="22"/>
          <w:shd w:val="clear" w:color="auto" w:fill="FFFFFF"/>
          <w:lang w:eastAsia="en-GB"/>
        </w:rPr>
        <w:t>American Journal of Ophthalmology</w:t>
      </w:r>
      <w:r w:rsidR="00B36A0D" w:rsidRPr="001E0897">
        <w:rPr>
          <w:rFonts w:eastAsia="Times New Roman" w:cstheme="minorHAnsi"/>
          <w:color w:val="000000"/>
          <w:sz w:val="22"/>
          <w:szCs w:val="22"/>
          <w:shd w:val="clear" w:color="auto" w:fill="FFFFFF"/>
          <w:lang w:eastAsia="en-GB"/>
        </w:rPr>
        <w:t>, 223, pp.333-337.</w:t>
      </w:r>
    </w:p>
    <w:p w14:paraId="56FAA7EA" w14:textId="6DBE02F2" w:rsidR="00B36A0D" w:rsidRPr="001E0897" w:rsidRDefault="00B36A0D" w:rsidP="003833F9">
      <w:pPr>
        <w:rPr>
          <w:rFonts w:cstheme="minorHAnsi"/>
          <w:sz w:val="22"/>
          <w:szCs w:val="22"/>
        </w:rPr>
      </w:pPr>
    </w:p>
    <w:p w14:paraId="2D83E76A" w14:textId="4E7D287F" w:rsidR="00B36A0D" w:rsidRPr="001E0897" w:rsidRDefault="0089202B" w:rsidP="003833F9">
      <w:pPr>
        <w:rPr>
          <w:rFonts w:eastAsia="Times New Roman" w:cstheme="minorHAnsi"/>
          <w:color w:val="000000"/>
          <w:sz w:val="22"/>
          <w:szCs w:val="22"/>
          <w:shd w:val="clear" w:color="auto" w:fill="FFFFFF"/>
          <w:lang w:eastAsia="en-GB"/>
        </w:rPr>
      </w:pPr>
      <w:r w:rsidRPr="001E0897">
        <w:rPr>
          <w:rFonts w:eastAsia="Times New Roman" w:cstheme="minorHAnsi"/>
          <w:color w:val="000000"/>
          <w:sz w:val="22"/>
          <w:szCs w:val="22"/>
          <w:shd w:val="clear" w:color="auto" w:fill="FFFFFF"/>
          <w:vertAlign w:val="superscript"/>
          <w:lang w:eastAsia="en-GB"/>
        </w:rPr>
        <w:t>5</w:t>
      </w:r>
      <w:r w:rsidRPr="001E0897">
        <w:rPr>
          <w:rFonts w:eastAsia="Times New Roman" w:cstheme="minorHAnsi"/>
          <w:color w:val="000000"/>
          <w:sz w:val="22"/>
          <w:szCs w:val="22"/>
          <w:shd w:val="clear" w:color="auto" w:fill="FFFFFF"/>
          <w:lang w:eastAsia="en-GB"/>
        </w:rPr>
        <w:t xml:space="preserve"> </w:t>
      </w:r>
      <w:r w:rsidR="00B36A0D" w:rsidRPr="001E0897">
        <w:rPr>
          <w:rFonts w:eastAsia="Times New Roman" w:cstheme="minorHAnsi"/>
          <w:color w:val="000000"/>
          <w:sz w:val="22"/>
          <w:szCs w:val="22"/>
          <w:shd w:val="clear" w:color="auto" w:fill="FFFFFF"/>
          <w:lang w:eastAsia="en-GB"/>
        </w:rPr>
        <w:t>Williams, K. and Hammond, C., 2019. High myopia and its risks. </w:t>
      </w:r>
      <w:r w:rsidR="00B36A0D" w:rsidRPr="001E0897">
        <w:rPr>
          <w:rFonts w:eastAsia="Times New Roman" w:cstheme="minorHAnsi"/>
          <w:i/>
          <w:iCs/>
          <w:color w:val="000000"/>
          <w:sz w:val="22"/>
          <w:szCs w:val="22"/>
          <w:shd w:val="clear" w:color="auto" w:fill="FFFFFF"/>
          <w:lang w:eastAsia="en-GB"/>
        </w:rPr>
        <w:t>Community Eye Health</w:t>
      </w:r>
      <w:r w:rsidR="00B36A0D" w:rsidRPr="001E0897">
        <w:rPr>
          <w:rFonts w:eastAsia="Times New Roman" w:cstheme="minorHAnsi"/>
          <w:color w:val="000000"/>
          <w:sz w:val="22"/>
          <w:szCs w:val="22"/>
          <w:shd w:val="clear" w:color="auto" w:fill="FFFFFF"/>
          <w:lang w:eastAsia="en-GB"/>
        </w:rPr>
        <w:t>, 32(105), pp.5-6.</w:t>
      </w:r>
    </w:p>
    <w:p w14:paraId="328762A2" w14:textId="0EDFBA2B" w:rsidR="0089202B" w:rsidRPr="001E0897" w:rsidRDefault="0089202B" w:rsidP="003833F9">
      <w:pPr>
        <w:rPr>
          <w:rFonts w:eastAsia="Times New Roman" w:cstheme="minorHAnsi"/>
          <w:color w:val="000000"/>
          <w:sz w:val="22"/>
          <w:szCs w:val="22"/>
          <w:shd w:val="clear" w:color="auto" w:fill="FFFFFF"/>
          <w:lang w:eastAsia="en-GB"/>
        </w:rPr>
      </w:pPr>
    </w:p>
    <w:p w14:paraId="6B74E99C" w14:textId="1499523A" w:rsidR="0089202B" w:rsidRPr="001E0897" w:rsidRDefault="0089202B"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t>6</w:t>
      </w:r>
      <w:r w:rsidRPr="001E0897">
        <w:rPr>
          <w:rFonts w:cstheme="minorHAnsi"/>
          <w:sz w:val="22"/>
          <w:szCs w:val="22"/>
        </w:rPr>
        <w:t xml:space="preserve"> </w:t>
      </w:r>
      <w:r w:rsidRPr="001E0897">
        <w:rPr>
          <w:rFonts w:eastAsia="Times New Roman" w:cstheme="minorHAnsi"/>
          <w:color w:val="000000"/>
          <w:sz w:val="22"/>
          <w:szCs w:val="22"/>
          <w:shd w:val="clear" w:color="auto" w:fill="FFFFFF"/>
          <w:lang w:eastAsia="en-GB"/>
        </w:rPr>
        <w:t xml:space="preserve">Chandan, J., Taylor, J., Bradbury-Jones, C., </w:t>
      </w:r>
      <w:proofErr w:type="spellStart"/>
      <w:r w:rsidRPr="001E0897">
        <w:rPr>
          <w:rFonts w:eastAsia="Times New Roman" w:cstheme="minorHAnsi"/>
          <w:color w:val="000000"/>
          <w:sz w:val="22"/>
          <w:szCs w:val="22"/>
          <w:shd w:val="clear" w:color="auto" w:fill="FFFFFF"/>
          <w:lang w:eastAsia="en-GB"/>
        </w:rPr>
        <w:t>Nirantharakumar</w:t>
      </w:r>
      <w:proofErr w:type="spellEnd"/>
      <w:r w:rsidRPr="001E0897">
        <w:rPr>
          <w:rFonts w:eastAsia="Times New Roman" w:cstheme="minorHAnsi"/>
          <w:color w:val="000000"/>
          <w:sz w:val="22"/>
          <w:szCs w:val="22"/>
          <w:shd w:val="clear" w:color="auto" w:fill="FFFFFF"/>
          <w:lang w:eastAsia="en-GB"/>
        </w:rPr>
        <w:t>, K., Kane, E. and Bandyopadhyay, S., 2020. COVID-19: a public health approach to manage domestic violence is needed. </w:t>
      </w:r>
      <w:r w:rsidRPr="001E0897">
        <w:rPr>
          <w:rFonts w:eastAsia="Times New Roman" w:cstheme="minorHAnsi"/>
          <w:i/>
          <w:iCs/>
          <w:color w:val="000000"/>
          <w:sz w:val="22"/>
          <w:szCs w:val="22"/>
          <w:shd w:val="clear" w:color="auto" w:fill="FFFFFF"/>
          <w:lang w:eastAsia="en-GB"/>
        </w:rPr>
        <w:t>The Lancet Public Health</w:t>
      </w:r>
      <w:r w:rsidRPr="001E0897">
        <w:rPr>
          <w:rFonts w:eastAsia="Times New Roman" w:cstheme="minorHAnsi"/>
          <w:color w:val="000000"/>
          <w:sz w:val="22"/>
          <w:szCs w:val="22"/>
          <w:shd w:val="clear" w:color="auto" w:fill="FFFFFF"/>
          <w:lang w:eastAsia="en-GB"/>
        </w:rPr>
        <w:t>, 5(6), p.e309.</w:t>
      </w:r>
    </w:p>
    <w:p w14:paraId="58F431B1" w14:textId="77777777" w:rsidR="0089202B" w:rsidRPr="001E0897" w:rsidRDefault="0089202B" w:rsidP="0089202B">
      <w:pPr>
        <w:rPr>
          <w:rFonts w:eastAsia="Times New Roman" w:cstheme="minorHAnsi"/>
          <w:color w:val="000000"/>
          <w:sz w:val="22"/>
          <w:szCs w:val="22"/>
          <w:shd w:val="clear" w:color="auto" w:fill="FFFFFF"/>
          <w:lang w:eastAsia="en-GB"/>
        </w:rPr>
      </w:pPr>
    </w:p>
    <w:p w14:paraId="7F32F7A2" w14:textId="2B233D1A" w:rsidR="0089202B" w:rsidRPr="001E0897" w:rsidRDefault="0089202B"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t>7</w:t>
      </w:r>
      <w:r w:rsidRPr="001E0897">
        <w:rPr>
          <w:rFonts w:cstheme="minorHAnsi"/>
          <w:sz w:val="22"/>
          <w:szCs w:val="22"/>
        </w:rPr>
        <w:t xml:space="preserve"> </w:t>
      </w:r>
      <w:r w:rsidRPr="00310FE3">
        <w:rPr>
          <w:rFonts w:eastAsia="Times New Roman" w:cstheme="minorHAnsi"/>
          <w:color w:val="000000"/>
          <w:sz w:val="22"/>
          <w:szCs w:val="22"/>
          <w:shd w:val="clear" w:color="auto" w:fill="FFFFFF"/>
          <w:lang w:eastAsia="en-GB"/>
        </w:rPr>
        <w:t>Kim, J., 2020. Equality, Inclusion, and Diversity in Healthcare During the COVID-19 Pandemic. </w:t>
      </w:r>
      <w:r w:rsidRPr="00310FE3">
        <w:rPr>
          <w:rFonts w:eastAsia="Times New Roman" w:cstheme="minorHAnsi"/>
          <w:i/>
          <w:iCs/>
          <w:color w:val="000000"/>
          <w:sz w:val="22"/>
          <w:szCs w:val="22"/>
          <w:shd w:val="clear" w:color="auto" w:fill="FFFFFF"/>
          <w:lang w:eastAsia="en-GB"/>
        </w:rPr>
        <w:t xml:space="preserve">International </w:t>
      </w:r>
      <w:proofErr w:type="spellStart"/>
      <w:r w:rsidRPr="00310FE3">
        <w:rPr>
          <w:rFonts w:eastAsia="Times New Roman" w:cstheme="minorHAnsi"/>
          <w:i/>
          <w:iCs/>
          <w:color w:val="000000"/>
          <w:sz w:val="22"/>
          <w:szCs w:val="22"/>
          <w:shd w:val="clear" w:color="auto" w:fill="FFFFFF"/>
          <w:lang w:eastAsia="en-GB"/>
        </w:rPr>
        <w:t>Neurourology</w:t>
      </w:r>
      <w:proofErr w:type="spellEnd"/>
      <w:r w:rsidRPr="00310FE3">
        <w:rPr>
          <w:rFonts w:eastAsia="Times New Roman" w:cstheme="minorHAnsi"/>
          <w:i/>
          <w:iCs/>
          <w:color w:val="000000"/>
          <w:sz w:val="22"/>
          <w:szCs w:val="22"/>
          <w:shd w:val="clear" w:color="auto" w:fill="FFFFFF"/>
          <w:lang w:eastAsia="en-GB"/>
        </w:rPr>
        <w:t xml:space="preserve"> Journal</w:t>
      </w:r>
      <w:r w:rsidRPr="00310FE3">
        <w:rPr>
          <w:rFonts w:eastAsia="Times New Roman" w:cstheme="minorHAnsi"/>
          <w:color w:val="000000"/>
          <w:sz w:val="22"/>
          <w:szCs w:val="22"/>
          <w:shd w:val="clear" w:color="auto" w:fill="FFFFFF"/>
          <w:lang w:eastAsia="en-GB"/>
        </w:rPr>
        <w:t>, 24(2), pp.180-181.</w:t>
      </w:r>
    </w:p>
    <w:p w14:paraId="01EBD435" w14:textId="77777777" w:rsidR="0089202B" w:rsidRPr="001E0897" w:rsidRDefault="0089202B" w:rsidP="0089202B">
      <w:pPr>
        <w:rPr>
          <w:rFonts w:eastAsia="Times New Roman" w:cstheme="minorHAnsi"/>
          <w:color w:val="000000"/>
          <w:sz w:val="22"/>
          <w:szCs w:val="22"/>
          <w:shd w:val="clear" w:color="auto" w:fill="FFFFFF"/>
          <w:lang w:eastAsia="en-GB"/>
        </w:rPr>
      </w:pPr>
    </w:p>
    <w:p w14:paraId="37F5CAE1" w14:textId="7D500C3A" w:rsidR="0089202B" w:rsidRPr="001E0897" w:rsidRDefault="0089202B"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t>8</w:t>
      </w:r>
      <w:r w:rsidRPr="001E0897">
        <w:rPr>
          <w:rFonts w:cstheme="minorHAnsi"/>
          <w:sz w:val="22"/>
          <w:szCs w:val="22"/>
        </w:rPr>
        <w:t xml:space="preserve"> </w:t>
      </w:r>
      <w:proofErr w:type="spellStart"/>
      <w:r w:rsidRPr="001E0897">
        <w:rPr>
          <w:rFonts w:eastAsia="Times New Roman" w:cstheme="minorHAnsi"/>
          <w:color w:val="000000"/>
          <w:sz w:val="22"/>
          <w:szCs w:val="22"/>
          <w:shd w:val="clear" w:color="auto" w:fill="FFFFFF"/>
          <w:lang w:eastAsia="en-GB"/>
        </w:rPr>
        <w:t>Aguwa</w:t>
      </w:r>
      <w:proofErr w:type="spellEnd"/>
      <w:r w:rsidRPr="001E0897">
        <w:rPr>
          <w:rFonts w:eastAsia="Times New Roman" w:cstheme="minorHAnsi"/>
          <w:color w:val="000000"/>
          <w:sz w:val="22"/>
          <w:szCs w:val="22"/>
          <w:shd w:val="clear" w:color="auto" w:fill="FFFFFF"/>
          <w:lang w:eastAsia="en-GB"/>
        </w:rPr>
        <w:t xml:space="preserve">, U., </w:t>
      </w:r>
      <w:proofErr w:type="spellStart"/>
      <w:r w:rsidRPr="001E0897">
        <w:rPr>
          <w:rFonts w:eastAsia="Times New Roman" w:cstheme="minorHAnsi"/>
          <w:color w:val="000000"/>
          <w:sz w:val="22"/>
          <w:szCs w:val="22"/>
          <w:shd w:val="clear" w:color="auto" w:fill="FFFFFF"/>
          <w:lang w:eastAsia="en-GB"/>
        </w:rPr>
        <w:t>Srikumaran</w:t>
      </w:r>
      <w:proofErr w:type="spellEnd"/>
      <w:r w:rsidRPr="001E0897">
        <w:rPr>
          <w:rFonts w:eastAsia="Times New Roman" w:cstheme="minorHAnsi"/>
          <w:color w:val="000000"/>
          <w:sz w:val="22"/>
          <w:szCs w:val="22"/>
          <w:shd w:val="clear" w:color="auto" w:fill="FFFFFF"/>
          <w:lang w:eastAsia="en-GB"/>
        </w:rPr>
        <w:t xml:space="preserve">, D., Brown, N. and </w:t>
      </w:r>
      <w:proofErr w:type="spellStart"/>
      <w:r w:rsidRPr="001E0897">
        <w:rPr>
          <w:rFonts w:eastAsia="Times New Roman" w:cstheme="minorHAnsi"/>
          <w:color w:val="000000"/>
          <w:sz w:val="22"/>
          <w:szCs w:val="22"/>
          <w:shd w:val="clear" w:color="auto" w:fill="FFFFFF"/>
          <w:lang w:eastAsia="en-GB"/>
        </w:rPr>
        <w:t>Woreta</w:t>
      </w:r>
      <w:proofErr w:type="spellEnd"/>
      <w:r w:rsidRPr="001E0897">
        <w:rPr>
          <w:rFonts w:eastAsia="Times New Roman" w:cstheme="minorHAnsi"/>
          <w:color w:val="000000"/>
          <w:sz w:val="22"/>
          <w:szCs w:val="22"/>
          <w:shd w:val="clear" w:color="auto" w:fill="FFFFFF"/>
          <w:lang w:eastAsia="en-GB"/>
        </w:rPr>
        <w:t>, F., 2021. Improving Racial Diversity in the Ophthalmology Workforce: A Call to Action for Leaders in Ophthalmology. </w:t>
      </w:r>
      <w:r w:rsidRPr="001E0897">
        <w:rPr>
          <w:rFonts w:eastAsia="Times New Roman" w:cstheme="minorHAnsi"/>
          <w:i/>
          <w:iCs/>
          <w:color w:val="000000"/>
          <w:sz w:val="22"/>
          <w:szCs w:val="22"/>
          <w:shd w:val="clear" w:color="auto" w:fill="FFFFFF"/>
          <w:lang w:eastAsia="en-GB"/>
        </w:rPr>
        <w:t>American Journal of Ophthalmology</w:t>
      </w:r>
      <w:r w:rsidRPr="001E0897">
        <w:rPr>
          <w:rFonts w:eastAsia="Times New Roman" w:cstheme="minorHAnsi"/>
          <w:color w:val="000000"/>
          <w:sz w:val="22"/>
          <w:szCs w:val="22"/>
          <w:shd w:val="clear" w:color="auto" w:fill="FFFFFF"/>
          <w:lang w:eastAsia="en-GB"/>
        </w:rPr>
        <w:t>, 223, pp.306-307.</w:t>
      </w:r>
    </w:p>
    <w:p w14:paraId="02F2014A" w14:textId="19281CDF" w:rsidR="0089202B" w:rsidRPr="001E0897" w:rsidRDefault="0089202B" w:rsidP="0089202B">
      <w:pPr>
        <w:rPr>
          <w:rFonts w:eastAsia="Times New Roman" w:cstheme="minorHAnsi"/>
          <w:color w:val="000000"/>
          <w:sz w:val="22"/>
          <w:szCs w:val="22"/>
          <w:shd w:val="clear" w:color="auto" w:fill="FFFFFF"/>
          <w:lang w:eastAsia="en-GB"/>
        </w:rPr>
      </w:pPr>
    </w:p>
    <w:p w14:paraId="168C8E6C" w14:textId="35706A63" w:rsidR="0089202B" w:rsidRPr="001E0897" w:rsidRDefault="0089202B" w:rsidP="0089202B">
      <w:pPr>
        <w:rPr>
          <w:rFonts w:eastAsia="Times New Roman" w:cstheme="minorHAnsi"/>
          <w:color w:val="000000"/>
          <w:sz w:val="22"/>
          <w:szCs w:val="22"/>
          <w:shd w:val="clear" w:color="auto" w:fill="FFFFFF"/>
          <w:lang w:eastAsia="en-GB"/>
        </w:rPr>
      </w:pPr>
      <w:r w:rsidRPr="001E0897">
        <w:rPr>
          <w:rFonts w:cstheme="minorHAnsi"/>
          <w:sz w:val="22"/>
          <w:szCs w:val="22"/>
          <w:vertAlign w:val="superscript"/>
        </w:rPr>
        <w:t>9</w:t>
      </w:r>
      <w:r w:rsidRPr="001E0897">
        <w:rPr>
          <w:rFonts w:cstheme="minorHAnsi"/>
          <w:sz w:val="22"/>
          <w:szCs w:val="22"/>
        </w:rPr>
        <w:t xml:space="preserve"> </w:t>
      </w:r>
      <w:r w:rsidRPr="00603F0D">
        <w:rPr>
          <w:rFonts w:eastAsia="Times New Roman" w:cstheme="minorHAnsi"/>
          <w:color w:val="000000"/>
          <w:sz w:val="22"/>
          <w:szCs w:val="22"/>
          <w:shd w:val="clear" w:color="auto" w:fill="FFFFFF"/>
          <w:lang w:eastAsia="en-GB"/>
        </w:rPr>
        <w:t>Harvey, J. and Sinclair, V., 2020. Preparing ophthalmologists for the use of mechanical ventilation during the COVID-19 pandemic. </w:t>
      </w:r>
      <w:r w:rsidRPr="00603F0D">
        <w:rPr>
          <w:rFonts w:eastAsia="Times New Roman" w:cstheme="minorHAnsi"/>
          <w:i/>
          <w:iCs/>
          <w:color w:val="000000"/>
          <w:sz w:val="22"/>
          <w:szCs w:val="22"/>
          <w:shd w:val="clear" w:color="auto" w:fill="FFFFFF"/>
          <w:lang w:eastAsia="en-GB"/>
        </w:rPr>
        <w:t>Eye</w:t>
      </w:r>
      <w:r w:rsidRPr="00603F0D">
        <w:rPr>
          <w:rFonts w:eastAsia="Times New Roman" w:cstheme="minorHAnsi"/>
          <w:color w:val="000000"/>
          <w:sz w:val="22"/>
          <w:szCs w:val="22"/>
          <w:shd w:val="clear" w:color="auto" w:fill="FFFFFF"/>
          <w:lang w:eastAsia="en-GB"/>
        </w:rPr>
        <w:t>, 34(7), pp.1251-1252.</w:t>
      </w:r>
    </w:p>
    <w:p w14:paraId="34AE28F7" w14:textId="77777777" w:rsidR="0089202B" w:rsidRPr="001E0897" w:rsidRDefault="0089202B" w:rsidP="0089202B">
      <w:pPr>
        <w:rPr>
          <w:rFonts w:eastAsia="Times New Roman" w:cstheme="minorHAnsi"/>
          <w:sz w:val="22"/>
          <w:szCs w:val="22"/>
          <w:lang w:eastAsia="en-GB"/>
        </w:rPr>
      </w:pPr>
    </w:p>
    <w:p w14:paraId="29407C4F" w14:textId="28FC8D89" w:rsidR="0089202B" w:rsidRPr="001E0897" w:rsidRDefault="0089202B"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footnoteRef/>
      </w:r>
      <w:r w:rsidRPr="001E0897">
        <w:rPr>
          <w:rFonts w:cstheme="minorHAnsi"/>
          <w:sz w:val="22"/>
          <w:szCs w:val="22"/>
          <w:vertAlign w:val="superscript"/>
        </w:rPr>
        <w:t>0</w:t>
      </w:r>
      <w:r w:rsidRPr="001E0897">
        <w:rPr>
          <w:rFonts w:cstheme="minorHAnsi"/>
          <w:sz w:val="22"/>
          <w:szCs w:val="22"/>
        </w:rPr>
        <w:t xml:space="preserve"> </w:t>
      </w:r>
      <w:proofErr w:type="spellStart"/>
      <w:r w:rsidRPr="00B36A0D">
        <w:rPr>
          <w:rFonts w:eastAsia="Times New Roman" w:cstheme="minorHAnsi"/>
          <w:color w:val="000000"/>
          <w:sz w:val="22"/>
          <w:szCs w:val="22"/>
          <w:shd w:val="clear" w:color="auto" w:fill="FFFFFF"/>
          <w:lang w:eastAsia="en-GB"/>
        </w:rPr>
        <w:t>Reitinger</w:t>
      </w:r>
      <w:proofErr w:type="spellEnd"/>
      <w:r w:rsidRPr="00B36A0D">
        <w:rPr>
          <w:rFonts w:eastAsia="Times New Roman" w:cstheme="minorHAnsi"/>
          <w:color w:val="000000"/>
          <w:sz w:val="22"/>
          <w:szCs w:val="22"/>
          <w:shd w:val="clear" w:color="auto" w:fill="FFFFFF"/>
          <w:lang w:eastAsia="en-GB"/>
        </w:rPr>
        <w:t>, J., Jain, S. and Suh, D., 2020. Significant increase in non-COVID-19 related ophthalmology publications during the COVID-19 era: is this a new normal?. </w:t>
      </w:r>
      <w:r w:rsidRPr="00B36A0D">
        <w:rPr>
          <w:rFonts w:eastAsia="Times New Roman" w:cstheme="minorHAnsi"/>
          <w:i/>
          <w:iCs/>
          <w:color w:val="000000"/>
          <w:sz w:val="22"/>
          <w:szCs w:val="22"/>
          <w:shd w:val="clear" w:color="auto" w:fill="FFFFFF"/>
          <w:lang w:eastAsia="en-GB"/>
        </w:rPr>
        <w:t>Eye</w:t>
      </w:r>
      <w:r w:rsidRPr="00B36A0D">
        <w:rPr>
          <w:rFonts w:eastAsia="Times New Roman" w:cstheme="minorHAnsi"/>
          <w:color w:val="000000"/>
          <w:sz w:val="22"/>
          <w:szCs w:val="22"/>
          <w:shd w:val="clear" w:color="auto" w:fill="FFFFFF"/>
          <w:lang w:eastAsia="en-GB"/>
        </w:rPr>
        <w:t>, 35(4), pp.1041-1042.</w:t>
      </w:r>
    </w:p>
    <w:p w14:paraId="7BCE87B9" w14:textId="3D39C4EF" w:rsidR="009E2362" w:rsidRPr="001E0897" w:rsidRDefault="009E2362" w:rsidP="0089202B">
      <w:pPr>
        <w:rPr>
          <w:rFonts w:eastAsia="Times New Roman" w:cstheme="minorHAnsi"/>
          <w:color w:val="000000"/>
          <w:sz w:val="22"/>
          <w:szCs w:val="22"/>
          <w:shd w:val="clear" w:color="auto" w:fill="FFFFFF"/>
          <w:lang w:eastAsia="en-GB"/>
        </w:rPr>
      </w:pPr>
    </w:p>
    <w:p w14:paraId="6C44E10F" w14:textId="4195AD8A" w:rsidR="009E2362" w:rsidRPr="001E0897" w:rsidRDefault="009E2362"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footnoteRef/>
      </w:r>
      <w:r w:rsidRPr="001E0897">
        <w:rPr>
          <w:rFonts w:cstheme="minorHAnsi"/>
          <w:sz w:val="22"/>
          <w:szCs w:val="22"/>
          <w:vertAlign w:val="superscript"/>
        </w:rPr>
        <w:t>1</w:t>
      </w:r>
      <w:r w:rsidRPr="001E0897">
        <w:rPr>
          <w:rFonts w:cstheme="minorHAnsi"/>
          <w:sz w:val="22"/>
          <w:szCs w:val="22"/>
        </w:rPr>
        <w:t xml:space="preserve"> </w:t>
      </w:r>
      <w:proofErr w:type="spellStart"/>
      <w:r w:rsidRPr="00B36A0D">
        <w:rPr>
          <w:rFonts w:eastAsia="Times New Roman" w:cstheme="minorHAnsi"/>
          <w:color w:val="000000"/>
          <w:sz w:val="22"/>
          <w:szCs w:val="22"/>
          <w:shd w:val="clear" w:color="auto" w:fill="FFFFFF"/>
          <w:lang w:eastAsia="en-GB"/>
        </w:rPr>
        <w:t>Chatziralli</w:t>
      </w:r>
      <w:proofErr w:type="spellEnd"/>
      <w:r w:rsidRPr="00B36A0D">
        <w:rPr>
          <w:rFonts w:eastAsia="Times New Roman" w:cstheme="minorHAnsi"/>
          <w:color w:val="000000"/>
          <w:sz w:val="22"/>
          <w:szCs w:val="22"/>
          <w:shd w:val="clear" w:color="auto" w:fill="FFFFFF"/>
          <w:lang w:eastAsia="en-GB"/>
        </w:rPr>
        <w:t xml:space="preserve">, I., Ventura, C., </w:t>
      </w:r>
      <w:proofErr w:type="spellStart"/>
      <w:r w:rsidRPr="00B36A0D">
        <w:rPr>
          <w:rFonts w:eastAsia="Times New Roman" w:cstheme="minorHAnsi"/>
          <w:color w:val="000000"/>
          <w:sz w:val="22"/>
          <w:szCs w:val="22"/>
          <w:shd w:val="clear" w:color="auto" w:fill="FFFFFF"/>
          <w:lang w:eastAsia="en-GB"/>
        </w:rPr>
        <w:t>Touhami</w:t>
      </w:r>
      <w:proofErr w:type="spellEnd"/>
      <w:r w:rsidRPr="00B36A0D">
        <w:rPr>
          <w:rFonts w:eastAsia="Times New Roman" w:cstheme="minorHAnsi"/>
          <w:color w:val="000000"/>
          <w:sz w:val="22"/>
          <w:szCs w:val="22"/>
          <w:shd w:val="clear" w:color="auto" w:fill="FFFFFF"/>
          <w:lang w:eastAsia="en-GB"/>
        </w:rPr>
        <w:t xml:space="preserve">, S., Reynolds, R., </w:t>
      </w:r>
      <w:proofErr w:type="spellStart"/>
      <w:r w:rsidRPr="00B36A0D">
        <w:rPr>
          <w:rFonts w:eastAsia="Times New Roman" w:cstheme="minorHAnsi"/>
          <w:color w:val="000000"/>
          <w:sz w:val="22"/>
          <w:szCs w:val="22"/>
          <w:shd w:val="clear" w:color="auto" w:fill="FFFFFF"/>
          <w:lang w:eastAsia="en-GB"/>
        </w:rPr>
        <w:t>Nassisi</w:t>
      </w:r>
      <w:proofErr w:type="spellEnd"/>
      <w:r w:rsidRPr="00B36A0D">
        <w:rPr>
          <w:rFonts w:eastAsia="Times New Roman" w:cstheme="minorHAnsi"/>
          <w:color w:val="000000"/>
          <w:sz w:val="22"/>
          <w:szCs w:val="22"/>
          <w:shd w:val="clear" w:color="auto" w:fill="FFFFFF"/>
          <w:lang w:eastAsia="en-GB"/>
        </w:rPr>
        <w:t xml:space="preserve">, M., Weinberg, T., </w:t>
      </w:r>
      <w:proofErr w:type="spellStart"/>
      <w:r w:rsidRPr="00B36A0D">
        <w:rPr>
          <w:rFonts w:eastAsia="Times New Roman" w:cstheme="minorHAnsi"/>
          <w:color w:val="000000"/>
          <w:sz w:val="22"/>
          <w:szCs w:val="22"/>
          <w:shd w:val="clear" w:color="auto" w:fill="FFFFFF"/>
          <w:lang w:eastAsia="en-GB"/>
        </w:rPr>
        <w:t>Pakzad-Vaezi</w:t>
      </w:r>
      <w:proofErr w:type="spellEnd"/>
      <w:r w:rsidRPr="00B36A0D">
        <w:rPr>
          <w:rFonts w:eastAsia="Times New Roman" w:cstheme="minorHAnsi"/>
          <w:color w:val="000000"/>
          <w:sz w:val="22"/>
          <w:szCs w:val="22"/>
          <w:shd w:val="clear" w:color="auto" w:fill="FFFFFF"/>
          <w:lang w:eastAsia="en-GB"/>
        </w:rPr>
        <w:t>, K., Anaya, D., Mustapha, M., Plant, A., Yuan, M. and Loewenstein, A., 2020. Transforming ophthalmic education into virtual learning during COVID-19 pandemic: a global perspective. </w:t>
      </w:r>
      <w:r w:rsidRPr="00B36A0D">
        <w:rPr>
          <w:rFonts w:eastAsia="Times New Roman" w:cstheme="minorHAnsi"/>
          <w:i/>
          <w:iCs/>
          <w:color w:val="000000"/>
          <w:sz w:val="22"/>
          <w:szCs w:val="22"/>
          <w:shd w:val="clear" w:color="auto" w:fill="FFFFFF"/>
          <w:lang w:eastAsia="en-GB"/>
        </w:rPr>
        <w:t>Eye</w:t>
      </w:r>
      <w:r w:rsidRPr="00B36A0D">
        <w:rPr>
          <w:rFonts w:eastAsia="Times New Roman" w:cstheme="minorHAnsi"/>
          <w:color w:val="000000"/>
          <w:sz w:val="22"/>
          <w:szCs w:val="22"/>
          <w:shd w:val="clear" w:color="auto" w:fill="FFFFFF"/>
          <w:lang w:eastAsia="en-GB"/>
        </w:rPr>
        <w:t>, 35(5), pp.1459-1466.</w:t>
      </w:r>
    </w:p>
    <w:p w14:paraId="581481C1" w14:textId="77777777" w:rsidR="0089202B" w:rsidRPr="001E0897" w:rsidRDefault="0089202B" w:rsidP="0089202B">
      <w:pPr>
        <w:rPr>
          <w:rFonts w:eastAsia="Times New Roman" w:cstheme="minorHAnsi"/>
          <w:sz w:val="22"/>
          <w:szCs w:val="22"/>
          <w:lang w:eastAsia="en-GB"/>
        </w:rPr>
      </w:pPr>
    </w:p>
    <w:p w14:paraId="29EDA995" w14:textId="7D276C8D" w:rsidR="0089202B" w:rsidRPr="001E0897" w:rsidRDefault="009E2362" w:rsidP="0089202B">
      <w:pPr>
        <w:rPr>
          <w:rFonts w:eastAsia="Times New Roman" w:cstheme="minorHAnsi"/>
          <w:color w:val="000000"/>
          <w:sz w:val="22"/>
          <w:szCs w:val="22"/>
          <w:shd w:val="clear" w:color="auto" w:fill="FFFFFF"/>
          <w:lang w:eastAsia="en-GB"/>
        </w:rPr>
      </w:pPr>
      <w:r w:rsidRPr="001E0897">
        <w:rPr>
          <w:rStyle w:val="FootnoteReference"/>
          <w:rFonts w:cstheme="minorHAnsi"/>
          <w:sz w:val="22"/>
          <w:szCs w:val="22"/>
        </w:rPr>
        <w:footnoteRef/>
      </w:r>
      <w:r w:rsidRPr="001E0897">
        <w:rPr>
          <w:rFonts w:cstheme="minorHAnsi"/>
          <w:sz w:val="22"/>
          <w:szCs w:val="22"/>
          <w:vertAlign w:val="superscript"/>
        </w:rPr>
        <w:t>2</w:t>
      </w:r>
      <w:r w:rsidRPr="001E0897">
        <w:rPr>
          <w:rFonts w:cstheme="minorHAnsi"/>
          <w:sz w:val="22"/>
          <w:szCs w:val="22"/>
        </w:rPr>
        <w:t xml:space="preserve"> </w:t>
      </w:r>
      <w:r w:rsidR="0089202B" w:rsidRPr="00B36A0D">
        <w:rPr>
          <w:rFonts w:eastAsia="Times New Roman" w:cstheme="minorHAnsi"/>
          <w:color w:val="000000"/>
          <w:sz w:val="22"/>
          <w:szCs w:val="22"/>
          <w:shd w:val="clear" w:color="auto" w:fill="FFFFFF"/>
          <w:lang w:eastAsia="en-GB"/>
        </w:rPr>
        <w:t>Ferrara, M., Romano, V., Steel, D., Gupta, R., Iovino, C., van Dijk, E. and Romano, M., 2020. Reshaping ophthalmology training after COVID-19 pandemic. </w:t>
      </w:r>
      <w:r w:rsidR="0089202B" w:rsidRPr="00B36A0D">
        <w:rPr>
          <w:rFonts w:eastAsia="Times New Roman" w:cstheme="minorHAnsi"/>
          <w:i/>
          <w:iCs/>
          <w:color w:val="000000"/>
          <w:sz w:val="22"/>
          <w:szCs w:val="22"/>
          <w:shd w:val="clear" w:color="auto" w:fill="FFFFFF"/>
          <w:lang w:eastAsia="en-GB"/>
        </w:rPr>
        <w:t>Eye</w:t>
      </w:r>
      <w:r w:rsidR="0089202B" w:rsidRPr="00B36A0D">
        <w:rPr>
          <w:rFonts w:eastAsia="Times New Roman" w:cstheme="minorHAnsi"/>
          <w:color w:val="000000"/>
          <w:sz w:val="22"/>
          <w:szCs w:val="22"/>
          <w:shd w:val="clear" w:color="auto" w:fill="FFFFFF"/>
          <w:lang w:eastAsia="en-GB"/>
        </w:rPr>
        <w:t>, 34(11), pp.2089-2097.</w:t>
      </w:r>
    </w:p>
    <w:p w14:paraId="1169FAD7" w14:textId="77777777" w:rsidR="0089202B" w:rsidRPr="001E0897" w:rsidRDefault="0089202B" w:rsidP="0089202B">
      <w:pPr>
        <w:rPr>
          <w:rFonts w:eastAsia="Times New Roman" w:cstheme="minorHAnsi"/>
          <w:sz w:val="22"/>
          <w:szCs w:val="22"/>
          <w:lang w:eastAsia="en-GB"/>
        </w:rPr>
      </w:pPr>
    </w:p>
    <w:p w14:paraId="1D8F8C87" w14:textId="470B4C00" w:rsidR="0089202B" w:rsidRPr="001E0897" w:rsidRDefault="009E2362" w:rsidP="0089202B">
      <w:pPr>
        <w:rPr>
          <w:rFonts w:eastAsia="Times New Roman" w:cstheme="minorHAnsi"/>
          <w:sz w:val="22"/>
          <w:szCs w:val="22"/>
          <w:lang w:eastAsia="en-GB"/>
        </w:rPr>
      </w:pPr>
      <w:r w:rsidRPr="001E0897">
        <w:rPr>
          <w:rFonts w:eastAsia="Times New Roman" w:cstheme="minorHAnsi"/>
          <w:color w:val="000000"/>
          <w:sz w:val="22"/>
          <w:szCs w:val="22"/>
          <w:shd w:val="clear" w:color="auto" w:fill="FFFFFF"/>
          <w:vertAlign w:val="superscript"/>
          <w:lang w:eastAsia="en-GB"/>
        </w:rPr>
        <w:t xml:space="preserve">13 </w:t>
      </w:r>
      <w:r w:rsidR="0089202B" w:rsidRPr="001E0897">
        <w:rPr>
          <w:rFonts w:eastAsia="Times New Roman" w:cstheme="minorHAnsi"/>
          <w:color w:val="000000"/>
          <w:sz w:val="22"/>
          <w:szCs w:val="22"/>
          <w:shd w:val="clear" w:color="auto" w:fill="FFFFFF"/>
          <w:lang w:eastAsia="en-GB"/>
        </w:rPr>
        <w:t xml:space="preserve">Avila, M., Wolf, K., Brock, A. and </w:t>
      </w:r>
      <w:proofErr w:type="spellStart"/>
      <w:r w:rsidR="0089202B" w:rsidRPr="001E0897">
        <w:rPr>
          <w:rFonts w:eastAsia="Times New Roman" w:cstheme="minorHAnsi"/>
          <w:color w:val="000000"/>
          <w:sz w:val="22"/>
          <w:szCs w:val="22"/>
          <w:shd w:val="clear" w:color="auto" w:fill="FFFFFF"/>
          <w:lang w:eastAsia="en-GB"/>
        </w:rPr>
        <w:t>Henze</w:t>
      </w:r>
      <w:proofErr w:type="spellEnd"/>
      <w:r w:rsidR="0089202B" w:rsidRPr="001E0897">
        <w:rPr>
          <w:rFonts w:eastAsia="Times New Roman" w:cstheme="minorHAnsi"/>
          <w:color w:val="000000"/>
          <w:sz w:val="22"/>
          <w:szCs w:val="22"/>
          <w:shd w:val="clear" w:color="auto" w:fill="FFFFFF"/>
          <w:lang w:eastAsia="en-GB"/>
        </w:rPr>
        <w:t>, N., 2016. Remote Assistance for Blind Users in Daily Life. </w:t>
      </w:r>
      <w:r w:rsidR="0089202B" w:rsidRPr="001E0897">
        <w:rPr>
          <w:rFonts w:eastAsia="Times New Roman" w:cstheme="minorHAnsi"/>
          <w:i/>
          <w:iCs/>
          <w:color w:val="000000"/>
          <w:sz w:val="22"/>
          <w:szCs w:val="22"/>
          <w:shd w:val="clear" w:color="auto" w:fill="FFFFFF"/>
          <w:lang w:eastAsia="en-GB"/>
        </w:rPr>
        <w:t>Proceedings of the 9th ACM International Conference on Pervasive Technologies Related to Assistive Environments</w:t>
      </w:r>
      <w:r w:rsidR="0089202B" w:rsidRPr="001E0897">
        <w:rPr>
          <w:rFonts w:eastAsia="Times New Roman" w:cstheme="minorHAnsi"/>
          <w:color w:val="000000"/>
          <w:sz w:val="22"/>
          <w:szCs w:val="22"/>
          <w:shd w:val="clear" w:color="auto" w:fill="FFFFFF"/>
          <w:lang w:eastAsia="en-GB"/>
        </w:rPr>
        <w:t>.</w:t>
      </w:r>
    </w:p>
    <w:p w14:paraId="32E85834" w14:textId="4838721E" w:rsidR="0089202B" w:rsidRPr="001E0897" w:rsidRDefault="0089202B" w:rsidP="0089202B">
      <w:pPr>
        <w:rPr>
          <w:rFonts w:eastAsia="Times New Roman" w:cstheme="minorHAnsi"/>
          <w:color w:val="000000"/>
          <w:sz w:val="22"/>
          <w:szCs w:val="22"/>
          <w:shd w:val="clear" w:color="auto" w:fill="FFFFFF"/>
          <w:lang w:eastAsia="en-GB"/>
        </w:rPr>
      </w:pPr>
    </w:p>
    <w:p w14:paraId="0AD00687" w14:textId="65B2260A" w:rsidR="001E0897" w:rsidRPr="00310FE3" w:rsidRDefault="001E0897" w:rsidP="001E0897">
      <w:pPr>
        <w:rPr>
          <w:rFonts w:eastAsia="Times New Roman" w:cstheme="minorHAnsi"/>
          <w:sz w:val="22"/>
          <w:szCs w:val="22"/>
          <w:lang w:eastAsia="en-GB"/>
        </w:rPr>
      </w:pPr>
      <w:r w:rsidRPr="001E0897">
        <w:rPr>
          <w:rFonts w:eastAsia="Times New Roman" w:cstheme="minorHAnsi"/>
          <w:color w:val="000000"/>
          <w:sz w:val="22"/>
          <w:szCs w:val="22"/>
          <w:shd w:val="clear" w:color="auto" w:fill="FFFFFF"/>
          <w:vertAlign w:val="superscript"/>
          <w:lang w:eastAsia="en-GB"/>
        </w:rPr>
        <w:t>14</w:t>
      </w:r>
      <w:r w:rsidRPr="001E0897">
        <w:rPr>
          <w:rFonts w:eastAsia="Times New Roman" w:cstheme="minorHAnsi"/>
          <w:color w:val="000000"/>
          <w:sz w:val="22"/>
          <w:szCs w:val="22"/>
          <w:shd w:val="clear" w:color="auto" w:fill="FFFFFF"/>
          <w:lang w:eastAsia="en-GB"/>
        </w:rPr>
        <w:t xml:space="preserve"> </w:t>
      </w:r>
      <w:r w:rsidRPr="00310FE3">
        <w:rPr>
          <w:rFonts w:eastAsia="Times New Roman" w:cstheme="minorHAnsi"/>
          <w:color w:val="000000"/>
          <w:sz w:val="22"/>
          <w:szCs w:val="22"/>
          <w:shd w:val="clear" w:color="auto" w:fill="FFFFFF"/>
          <w:lang w:eastAsia="en-GB"/>
        </w:rPr>
        <w:t>Kang, S., Thomas, P., Sim, D., Parker, R., Daniel, C. and Uddin, J., 2020. Oculoplastic video-based telemedicine consultations: Covid-19 and beyond. </w:t>
      </w:r>
      <w:r w:rsidRPr="00310FE3">
        <w:rPr>
          <w:rFonts w:eastAsia="Times New Roman" w:cstheme="minorHAnsi"/>
          <w:i/>
          <w:iCs/>
          <w:color w:val="000000"/>
          <w:sz w:val="22"/>
          <w:szCs w:val="22"/>
          <w:shd w:val="clear" w:color="auto" w:fill="FFFFFF"/>
          <w:lang w:eastAsia="en-GB"/>
        </w:rPr>
        <w:t>Eye</w:t>
      </w:r>
      <w:r w:rsidRPr="00310FE3">
        <w:rPr>
          <w:rFonts w:eastAsia="Times New Roman" w:cstheme="minorHAnsi"/>
          <w:color w:val="000000"/>
          <w:sz w:val="22"/>
          <w:szCs w:val="22"/>
          <w:shd w:val="clear" w:color="auto" w:fill="FFFFFF"/>
          <w:lang w:eastAsia="en-GB"/>
        </w:rPr>
        <w:t>, 34(7), pp.1193-1195.</w:t>
      </w:r>
    </w:p>
    <w:p w14:paraId="387ED698" w14:textId="69971FF7" w:rsidR="001E0897" w:rsidRPr="001E0897" w:rsidRDefault="001E0897" w:rsidP="0089202B">
      <w:pPr>
        <w:rPr>
          <w:rFonts w:eastAsia="Times New Roman" w:cstheme="minorHAnsi"/>
          <w:color w:val="000000"/>
          <w:sz w:val="22"/>
          <w:szCs w:val="22"/>
          <w:shd w:val="clear" w:color="auto" w:fill="FFFFFF"/>
          <w:vertAlign w:val="superscript"/>
          <w:lang w:eastAsia="en-GB"/>
        </w:rPr>
      </w:pPr>
    </w:p>
    <w:p w14:paraId="28A95CA7" w14:textId="0E5874B1" w:rsidR="009870FC" w:rsidRPr="001E0897" w:rsidRDefault="009870FC" w:rsidP="003833F9">
      <w:pPr>
        <w:rPr>
          <w:rFonts w:cstheme="minorHAnsi"/>
          <w:sz w:val="22"/>
          <w:szCs w:val="22"/>
        </w:rPr>
      </w:pPr>
    </w:p>
    <w:sectPr w:rsidR="009870FC" w:rsidRPr="001E089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BCCB" w14:textId="77777777" w:rsidR="00281119" w:rsidRDefault="00281119" w:rsidP="006B224B">
      <w:r>
        <w:separator/>
      </w:r>
    </w:p>
  </w:endnote>
  <w:endnote w:type="continuationSeparator" w:id="0">
    <w:p w14:paraId="6D1FAC6E" w14:textId="77777777" w:rsidR="00281119" w:rsidRDefault="00281119" w:rsidP="006B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979605"/>
      <w:docPartObj>
        <w:docPartGallery w:val="Page Numbers (Bottom of Page)"/>
        <w:docPartUnique/>
      </w:docPartObj>
    </w:sdtPr>
    <w:sdtEndPr>
      <w:rPr>
        <w:rStyle w:val="PageNumber"/>
      </w:rPr>
    </w:sdtEndPr>
    <w:sdtContent>
      <w:p w14:paraId="0BC9CEB2" w14:textId="428D44B7" w:rsidR="00B36A0D" w:rsidRDefault="00B36A0D" w:rsidP="006951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B462C" w14:textId="77777777" w:rsidR="00B36A0D" w:rsidRDefault="00B36A0D" w:rsidP="00B36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9724824"/>
      <w:docPartObj>
        <w:docPartGallery w:val="Page Numbers (Bottom of Page)"/>
        <w:docPartUnique/>
      </w:docPartObj>
    </w:sdtPr>
    <w:sdtEndPr>
      <w:rPr>
        <w:rStyle w:val="PageNumber"/>
      </w:rPr>
    </w:sdtEndPr>
    <w:sdtContent>
      <w:p w14:paraId="1024D691" w14:textId="5AF8A226" w:rsidR="00B36A0D" w:rsidRDefault="00B36A0D" w:rsidP="006951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553631" w14:textId="28E1884F" w:rsidR="001E7882" w:rsidRDefault="005A28F8" w:rsidP="00B36A0D">
    <w:pPr>
      <w:pStyle w:val="Footer"/>
      <w:ind w:right="360"/>
    </w:pPr>
    <w:r>
      <w:t>Emma Kerr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E64E" w14:textId="77777777" w:rsidR="00281119" w:rsidRDefault="00281119" w:rsidP="006B224B">
      <w:r>
        <w:separator/>
      </w:r>
    </w:p>
  </w:footnote>
  <w:footnote w:type="continuationSeparator" w:id="0">
    <w:p w14:paraId="04259AD9" w14:textId="77777777" w:rsidR="00281119" w:rsidRDefault="00281119" w:rsidP="006B224B">
      <w:r>
        <w:continuationSeparator/>
      </w:r>
    </w:p>
  </w:footnote>
  <w:footnote w:id="1">
    <w:p w14:paraId="1566D7A9" w14:textId="272AE18F" w:rsidR="00BA6095" w:rsidRPr="005A28F8" w:rsidRDefault="00BA6095">
      <w:pPr>
        <w:pStyle w:val="FootnoteText"/>
        <w:rPr>
          <w:rFonts w:cstheme="minorHAnsi"/>
        </w:rPr>
      </w:pPr>
      <w:r w:rsidRPr="005A28F8">
        <w:rPr>
          <w:rStyle w:val="FootnoteReference"/>
          <w:rFonts w:cstheme="minorHAnsi"/>
        </w:rPr>
        <w:footnoteRef/>
      </w:r>
      <w:r w:rsidRPr="005A28F8">
        <w:rPr>
          <w:rFonts w:cstheme="minorHAnsi"/>
        </w:rPr>
        <w:t xml:space="preserve"> </w:t>
      </w:r>
      <w:r w:rsidRPr="005A28F8">
        <w:rPr>
          <w:rFonts w:eastAsia="Times New Roman" w:cstheme="minorHAnsi"/>
          <w:color w:val="000000"/>
          <w:shd w:val="clear" w:color="auto" w:fill="FFFFFF"/>
          <w:lang w:eastAsia="en-GB"/>
        </w:rPr>
        <w:t xml:space="preserve">Wickham, L., Hay, G., Hamilton, R., Wooding, J., </w:t>
      </w:r>
      <w:proofErr w:type="spellStart"/>
      <w:r w:rsidRPr="005A28F8">
        <w:rPr>
          <w:rFonts w:eastAsia="Times New Roman" w:cstheme="minorHAnsi"/>
          <w:color w:val="000000"/>
          <w:shd w:val="clear" w:color="auto" w:fill="FFFFFF"/>
          <w:lang w:eastAsia="en-GB"/>
        </w:rPr>
        <w:t>Tossounis</w:t>
      </w:r>
      <w:proofErr w:type="spellEnd"/>
      <w:r w:rsidRPr="005A28F8">
        <w:rPr>
          <w:rFonts w:eastAsia="Times New Roman" w:cstheme="minorHAnsi"/>
          <w:color w:val="000000"/>
          <w:shd w:val="clear" w:color="auto" w:fill="FFFFFF"/>
          <w:lang w:eastAsia="en-GB"/>
        </w:rPr>
        <w:t xml:space="preserve">, H., da Cruz, L., Siriwardena, D. and </w:t>
      </w:r>
      <w:proofErr w:type="spellStart"/>
      <w:r w:rsidRPr="005A28F8">
        <w:rPr>
          <w:rFonts w:eastAsia="Times New Roman" w:cstheme="minorHAnsi"/>
          <w:color w:val="000000"/>
          <w:shd w:val="clear" w:color="auto" w:fill="FFFFFF"/>
          <w:lang w:eastAsia="en-GB"/>
        </w:rPr>
        <w:t>Strouthidis</w:t>
      </w:r>
      <w:proofErr w:type="spellEnd"/>
      <w:r w:rsidRPr="005A28F8">
        <w:rPr>
          <w:rFonts w:eastAsia="Times New Roman" w:cstheme="minorHAnsi"/>
          <w:color w:val="000000"/>
          <w:shd w:val="clear" w:color="auto" w:fill="FFFFFF"/>
          <w:lang w:eastAsia="en-GB"/>
        </w:rPr>
        <w:t>, N., 2020. The impact of COVID policies on acute ophthalmology services—experiences from Moorfields Eye Hospital NHS Foundation Trust. </w:t>
      </w:r>
      <w:r w:rsidRPr="005A28F8">
        <w:rPr>
          <w:rFonts w:eastAsia="Times New Roman" w:cstheme="minorHAnsi"/>
          <w:i/>
          <w:iCs/>
          <w:color w:val="000000"/>
          <w:shd w:val="clear" w:color="auto" w:fill="FFFFFF"/>
          <w:lang w:eastAsia="en-GB"/>
        </w:rPr>
        <w:t>Eye</w:t>
      </w:r>
      <w:r w:rsidRPr="005A28F8">
        <w:rPr>
          <w:rFonts w:eastAsia="Times New Roman" w:cstheme="minorHAnsi"/>
          <w:color w:val="000000"/>
          <w:shd w:val="clear" w:color="auto" w:fill="FFFFFF"/>
          <w:lang w:eastAsia="en-GB"/>
        </w:rPr>
        <w:t>, 34(7), pp.1189-1192.</w:t>
      </w:r>
    </w:p>
  </w:footnote>
  <w:footnote w:id="2">
    <w:p w14:paraId="7DE2F816" w14:textId="714D8BEC" w:rsidR="00C747D3" w:rsidRPr="00221F32" w:rsidRDefault="00C747D3" w:rsidP="00221F32">
      <w:pPr>
        <w:rPr>
          <w:rFonts w:ascii="Times New Roman" w:eastAsia="Times New Roman" w:hAnsi="Times New Roman" w:cs="Times New Roman"/>
          <w:lang w:eastAsia="en-GB"/>
        </w:rPr>
      </w:pPr>
      <w:r w:rsidRPr="005A28F8">
        <w:rPr>
          <w:rStyle w:val="FootnoteReference"/>
          <w:rFonts w:cstheme="minorHAnsi"/>
        </w:rPr>
        <w:footnoteRef/>
      </w:r>
      <w:r w:rsidRPr="005A28F8">
        <w:rPr>
          <w:rFonts w:cstheme="minorHAnsi"/>
        </w:rPr>
        <w:t xml:space="preserve"> </w:t>
      </w:r>
      <w:r w:rsidRPr="005A28F8">
        <w:rPr>
          <w:rFonts w:eastAsia="Times New Roman" w:cstheme="minorHAnsi"/>
          <w:color w:val="000000"/>
          <w:sz w:val="20"/>
          <w:szCs w:val="20"/>
          <w:shd w:val="clear" w:color="auto" w:fill="FFFFFF"/>
          <w:lang w:eastAsia="en-GB"/>
        </w:rPr>
        <w:t xml:space="preserve">(COVID Live Update: 238,196,795 Cases and 4,860,593 Deaths from the Coronavirus - </w:t>
      </w:r>
      <w:proofErr w:type="spellStart"/>
      <w:r w:rsidRPr="005A28F8">
        <w:rPr>
          <w:rFonts w:eastAsia="Times New Roman" w:cstheme="minorHAnsi"/>
          <w:color w:val="000000"/>
          <w:sz w:val="20"/>
          <w:szCs w:val="20"/>
          <w:shd w:val="clear" w:color="auto" w:fill="FFFFFF"/>
          <w:lang w:eastAsia="en-GB"/>
        </w:rPr>
        <w:t>Worldometer</w:t>
      </w:r>
      <w:proofErr w:type="spellEnd"/>
      <w:r w:rsidRPr="005A28F8">
        <w:rPr>
          <w:rFonts w:eastAsia="Times New Roman" w:cstheme="minorHAnsi"/>
          <w:color w:val="000000"/>
          <w:sz w:val="20"/>
          <w:szCs w:val="20"/>
          <w:shd w:val="clear" w:color="auto" w:fill="FFFFFF"/>
          <w:lang w:eastAsia="en-GB"/>
        </w:rPr>
        <w:t>, 2021)</w:t>
      </w:r>
    </w:p>
  </w:footnote>
  <w:footnote w:id="3">
    <w:p w14:paraId="42269157" w14:textId="46FDE242" w:rsidR="00001097" w:rsidRPr="005A28F8" w:rsidRDefault="00603F0D" w:rsidP="00603F0D">
      <w:pPr>
        <w:rPr>
          <w:rFonts w:eastAsia="Times New Roman" w:cstheme="minorHAnsi"/>
          <w:color w:val="000000"/>
          <w:sz w:val="20"/>
          <w:szCs w:val="20"/>
          <w:shd w:val="clear" w:color="auto" w:fill="FFFFFF"/>
          <w:lang w:eastAsia="en-GB"/>
        </w:rPr>
      </w:pPr>
      <w:r w:rsidRPr="005A28F8">
        <w:rPr>
          <w:rStyle w:val="FootnoteReference"/>
          <w:rFonts w:cstheme="minorHAnsi"/>
        </w:rPr>
        <w:footnoteRef/>
      </w:r>
      <w:r w:rsidRPr="005A28F8">
        <w:rPr>
          <w:rFonts w:cstheme="minorHAnsi"/>
        </w:rPr>
        <w:t xml:space="preserve"> </w:t>
      </w:r>
      <w:proofErr w:type="spellStart"/>
      <w:r w:rsidRPr="00B36A0D">
        <w:rPr>
          <w:rFonts w:eastAsia="Times New Roman" w:cstheme="minorHAnsi"/>
          <w:color w:val="000000"/>
          <w:sz w:val="20"/>
          <w:szCs w:val="20"/>
          <w:shd w:val="clear" w:color="auto" w:fill="FFFFFF"/>
          <w:lang w:eastAsia="en-GB"/>
        </w:rPr>
        <w:t>Pfefferbaum</w:t>
      </w:r>
      <w:proofErr w:type="spellEnd"/>
      <w:r w:rsidRPr="00B36A0D">
        <w:rPr>
          <w:rFonts w:eastAsia="Times New Roman" w:cstheme="minorHAnsi"/>
          <w:color w:val="000000"/>
          <w:sz w:val="20"/>
          <w:szCs w:val="20"/>
          <w:shd w:val="clear" w:color="auto" w:fill="FFFFFF"/>
          <w:lang w:eastAsia="en-GB"/>
        </w:rPr>
        <w:t>, B. and North, C., 2020. Mental Health and the Covid-19 Pandemic. </w:t>
      </w:r>
      <w:r w:rsidRPr="00B36A0D">
        <w:rPr>
          <w:rFonts w:eastAsia="Times New Roman" w:cstheme="minorHAnsi"/>
          <w:i/>
          <w:iCs/>
          <w:color w:val="000000"/>
          <w:sz w:val="20"/>
          <w:szCs w:val="20"/>
          <w:shd w:val="clear" w:color="auto" w:fill="FFFFFF"/>
          <w:lang w:eastAsia="en-GB"/>
        </w:rPr>
        <w:t>New England Journal of Medicine</w:t>
      </w:r>
      <w:r w:rsidRPr="00B36A0D">
        <w:rPr>
          <w:rFonts w:eastAsia="Times New Roman" w:cstheme="minorHAnsi"/>
          <w:color w:val="000000"/>
          <w:sz w:val="20"/>
          <w:szCs w:val="20"/>
          <w:shd w:val="clear" w:color="auto" w:fill="FFFFFF"/>
          <w:lang w:eastAsia="en-GB"/>
        </w:rPr>
        <w:t>, 383(6), pp.510-512.</w:t>
      </w:r>
    </w:p>
    <w:p w14:paraId="6CE96A4F" w14:textId="5CA27BFD" w:rsidR="00603F0D" w:rsidRPr="005A28F8" w:rsidRDefault="00BA6095" w:rsidP="00603F0D">
      <w:pPr>
        <w:rPr>
          <w:rFonts w:eastAsia="Times New Roman" w:cstheme="minorHAnsi"/>
          <w:color w:val="000000"/>
          <w:sz w:val="20"/>
          <w:szCs w:val="20"/>
          <w:shd w:val="clear" w:color="auto" w:fill="FFFFFF"/>
          <w:lang w:eastAsia="en-GB"/>
        </w:rPr>
      </w:pPr>
      <w:r w:rsidRPr="005A28F8">
        <w:rPr>
          <w:rFonts w:eastAsia="Times New Roman" w:cstheme="minorHAnsi"/>
          <w:color w:val="000000"/>
          <w:sz w:val="20"/>
          <w:szCs w:val="20"/>
          <w:shd w:val="clear" w:color="auto" w:fill="FFFFFF"/>
          <w:vertAlign w:val="superscript"/>
          <w:lang w:eastAsia="en-GB"/>
        </w:rPr>
        <w:t>1</w:t>
      </w:r>
      <w:r w:rsidRPr="005A28F8">
        <w:rPr>
          <w:rFonts w:eastAsia="Times New Roman" w:cstheme="minorHAnsi"/>
          <w:color w:val="000000"/>
          <w:sz w:val="20"/>
          <w:szCs w:val="20"/>
          <w:shd w:val="clear" w:color="auto" w:fill="FFFFFF"/>
          <w:lang w:eastAsia="en-GB"/>
        </w:rPr>
        <w:t xml:space="preserve"> Ibid 1</w:t>
      </w:r>
    </w:p>
  </w:footnote>
  <w:footnote w:id="4">
    <w:p w14:paraId="2F0E2F92" w14:textId="467AD516" w:rsidR="00221F32" w:rsidRPr="005A28F8" w:rsidRDefault="00C747D3" w:rsidP="00B76333">
      <w:pPr>
        <w:rPr>
          <w:rFonts w:eastAsia="Times New Roman" w:cstheme="minorHAnsi"/>
          <w:color w:val="000000"/>
          <w:sz w:val="20"/>
          <w:szCs w:val="20"/>
          <w:shd w:val="clear" w:color="auto" w:fill="FFFFFF"/>
          <w:lang w:eastAsia="en-GB"/>
        </w:rPr>
      </w:pPr>
      <w:r w:rsidRPr="005A28F8">
        <w:rPr>
          <w:rStyle w:val="FootnoteReference"/>
          <w:rFonts w:cstheme="minorHAnsi"/>
        </w:rPr>
        <w:footnoteRef/>
      </w:r>
      <w:r w:rsidRPr="005A28F8">
        <w:rPr>
          <w:rFonts w:cstheme="minorHAnsi"/>
        </w:rPr>
        <w:t xml:space="preserve"> </w:t>
      </w:r>
      <w:r w:rsidR="001E7882" w:rsidRPr="005A28F8">
        <w:rPr>
          <w:rFonts w:eastAsia="Times New Roman" w:cstheme="minorHAnsi"/>
          <w:color w:val="000000"/>
          <w:sz w:val="20"/>
          <w:szCs w:val="20"/>
          <w:shd w:val="clear" w:color="auto" w:fill="FFFFFF"/>
          <w:lang w:eastAsia="en-GB"/>
        </w:rPr>
        <w:t>Wong, C., Tsai, A., Jonas, J., Ohno-Matsui, K., Chen, J., Ang, M. and Ting, D., 2021. Digital Screen Time During the COVID-19 Pandemic: Risk for a Further Myopia Boom?. </w:t>
      </w:r>
      <w:r w:rsidR="001E7882" w:rsidRPr="005A28F8">
        <w:rPr>
          <w:rFonts w:eastAsia="Times New Roman" w:cstheme="minorHAnsi"/>
          <w:i/>
          <w:iCs/>
          <w:color w:val="000000"/>
          <w:sz w:val="20"/>
          <w:szCs w:val="20"/>
          <w:shd w:val="clear" w:color="auto" w:fill="FFFFFF"/>
          <w:lang w:eastAsia="en-GB"/>
        </w:rPr>
        <w:t>American Journal of Ophthalmology</w:t>
      </w:r>
      <w:r w:rsidR="001E7882" w:rsidRPr="005A28F8">
        <w:rPr>
          <w:rFonts w:eastAsia="Times New Roman" w:cstheme="minorHAnsi"/>
          <w:color w:val="000000"/>
          <w:sz w:val="20"/>
          <w:szCs w:val="20"/>
          <w:shd w:val="clear" w:color="auto" w:fill="FFFFFF"/>
          <w:lang w:eastAsia="en-GB"/>
        </w:rPr>
        <w:t>, 223, pp.333-337.</w:t>
      </w:r>
    </w:p>
  </w:footnote>
  <w:footnote w:id="5">
    <w:p w14:paraId="175E2385" w14:textId="11856B87" w:rsidR="00221F32" w:rsidRPr="00221F32" w:rsidRDefault="001E7882" w:rsidP="00B76333">
      <w:pPr>
        <w:rPr>
          <w:rFonts w:ascii="Open Sans" w:eastAsia="Times New Roman" w:hAnsi="Open Sans" w:cs="Open Sans"/>
          <w:color w:val="000000"/>
          <w:sz w:val="20"/>
          <w:szCs w:val="20"/>
          <w:shd w:val="clear" w:color="auto" w:fill="FFFFFF"/>
          <w:lang w:eastAsia="en-GB"/>
        </w:rPr>
      </w:pPr>
      <w:r w:rsidRPr="005A28F8">
        <w:rPr>
          <w:rStyle w:val="FootnoteReference"/>
          <w:rFonts w:cstheme="minorHAnsi"/>
        </w:rPr>
        <w:footnoteRef/>
      </w:r>
      <w:r w:rsidRPr="005A28F8">
        <w:rPr>
          <w:rFonts w:cstheme="minorHAnsi"/>
        </w:rPr>
        <w:t xml:space="preserve"> </w:t>
      </w:r>
      <w:r w:rsidRPr="005A28F8">
        <w:rPr>
          <w:rFonts w:eastAsia="Times New Roman" w:cstheme="minorHAnsi"/>
          <w:color w:val="000000"/>
          <w:sz w:val="20"/>
          <w:szCs w:val="20"/>
          <w:shd w:val="clear" w:color="auto" w:fill="FFFFFF"/>
          <w:lang w:eastAsia="en-GB"/>
        </w:rPr>
        <w:t>Williams, K. and Hammond, C., 2019. High myopia and its risks. </w:t>
      </w:r>
      <w:r w:rsidRPr="005A28F8">
        <w:rPr>
          <w:rFonts w:eastAsia="Times New Roman" w:cstheme="minorHAnsi"/>
          <w:i/>
          <w:iCs/>
          <w:color w:val="000000"/>
          <w:sz w:val="20"/>
          <w:szCs w:val="20"/>
          <w:shd w:val="clear" w:color="auto" w:fill="FFFFFF"/>
          <w:lang w:eastAsia="en-GB"/>
        </w:rPr>
        <w:t>Community Eye Health</w:t>
      </w:r>
      <w:r w:rsidRPr="005A28F8">
        <w:rPr>
          <w:rFonts w:eastAsia="Times New Roman" w:cstheme="minorHAnsi"/>
          <w:color w:val="000000"/>
          <w:sz w:val="20"/>
          <w:szCs w:val="20"/>
          <w:shd w:val="clear" w:color="auto" w:fill="FFFFFF"/>
          <w:lang w:eastAsia="en-GB"/>
        </w:rPr>
        <w:t>, 32(105), pp.5-6.</w:t>
      </w:r>
    </w:p>
  </w:footnote>
  <w:footnote w:id="6">
    <w:p w14:paraId="38BC603B" w14:textId="2D55F193" w:rsidR="0038426F" w:rsidRPr="005A28F8" w:rsidRDefault="0038426F" w:rsidP="0038426F">
      <w:pPr>
        <w:rPr>
          <w:rFonts w:eastAsia="Times New Roman" w:cstheme="minorHAnsi"/>
          <w:color w:val="000000"/>
          <w:sz w:val="20"/>
          <w:szCs w:val="20"/>
          <w:shd w:val="clear" w:color="auto" w:fill="FFFFFF"/>
          <w:lang w:eastAsia="en-GB"/>
        </w:rPr>
      </w:pPr>
      <w:r w:rsidRPr="005A28F8">
        <w:rPr>
          <w:rStyle w:val="FootnoteReference"/>
          <w:rFonts w:cstheme="minorHAnsi"/>
        </w:rPr>
        <w:footnoteRef/>
      </w:r>
      <w:r w:rsidRPr="005A28F8">
        <w:rPr>
          <w:rFonts w:cstheme="minorHAnsi"/>
        </w:rPr>
        <w:t xml:space="preserve"> </w:t>
      </w:r>
      <w:r w:rsidRPr="005A28F8">
        <w:rPr>
          <w:rFonts w:eastAsia="Times New Roman" w:cstheme="minorHAnsi"/>
          <w:color w:val="000000"/>
          <w:sz w:val="20"/>
          <w:szCs w:val="20"/>
          <w:shd w:val="clear" w:color="auto" w:fill="FFFFFF"/>
          <w:lang w:eastAsia="en-GB"/>
        </w:rPr>
        <w:t xml:space="preserve">Chandan, J., Taylor, J., Bradbury-Jones, C., </w:t>
      </w:r>
      <w:proofErr w:type="spellStart"/>
      <w:r w:rsidRPr="005A28F8">
        <w:rPr>
          <w:rFonts w:eastAsia="Times New Roman" w:cstheme="minorHAnsi"/>
          <w:color w:val="000000"/>
          <w:sz w:val="20"/>
          <w:szCs w:val="20"/>
          <w:shd w:val="clear" w:color="auto" w:fill="FFFFFF"/>
          <w:lang w:eastAsia="en-GB"/>
        </w:rPr>
        <w:t>Nirantharakumar</w:t>
      </w:r>
      <w:proofErr w:type="spellEnd"/>
      <w:r w:rsidRPr="005A28F8">
        <w:rPr>
          <w:rFonts w:eastAsia="Times New Roman" w:cstheme="minorHAnsi"/>
          <w:color w:val="000000"/>
          <w:sz w:val="20"/>
          <w:szCs w:val="20"/>
          <w:shd w:val="clear" w:color="auto" w:fill="FFFFFF"/>
          <w:lang w:eastAsia="en-GB"/>
        </w:rPr>
        <w:t>, K., Kane, E. and Bandyopadhyay, S., 2020. COVID-19: a public health approach to manage domestic violence is needed. </w:t>
      </w:r>
      <w:r w:rsidRPr="005A28F8">
        <w:rPr>
          <w:rFonts w:eastAsia="Times New Roman" w:cstheme="minorHAnsi"/>
          <w:i/>
          <w:iCs/>
          <w:color w:val="000000"/>
          <w:sz w:val="20"/>
          <w:szCs w:val="20"/>
          <w:shd w:val="clear" w:color="auto" w:fill="FFFFFF"/>
          <w:lang w:eastAsia="en-GB"/>
        </w:rPr>
        <w:t>The Lancet Public Health</w:t>
      </w:r>
      <w:r w:rsidRPr="005A28F8">
        <w:rPr>
          <w:rFonts w:eastAsia="Times New Roman" w:cstheme="minorHAnsi"/>
          <w:color w:val="000000"/>
          <w:sz w:val="20"/>
          <w:szCs w:val="20"/>
          <w:shd w:val="clear" w:color="auto" w:fill="FFFFFF"/>
          <w:lang w:eastAsia="en-GB"/>
        </w:rPr>
        <w:t>, 5(6), p.e309.</w:t>
      </w:r>
    </w:p>
  </w:footnote>
  <w:footnote w:id="7">
    <w:p w14:paraId="4B50054E" w14:textId="77777777" w:rsidR="00001097" w:rsidRPr="005A28F8" w:rsidRDefault="00001097" w:rsidP="00001097">
      <w:pPr>
        <w:rPr>
          <w:rFonts w:eastAsia="Times New Roman" w:cstheme="minorHAnsi"/>
          <w:color w:val="000000"/>
          <w:sz w:val="20"/>
          <w:szCs w:val="20"/>
          <w:shd w:val="clear" w:color="auto" w:fill="FFFFFF"/>
          <w:lang w:eastAsia="en-GB"/>
        </w:rPr>
      </w:pPr>
      <w:r w:rsidRPr="005A28F8">
        <w:rPr>
          <w:rStyle w:val="FootnoteReference"/>
          <w:rFonts w:cstheme="minorHAnsi"/>
        </w:rPr>
        <w:footnoteRef/>
      </w:r>
      <w:r w:rsidRPr="005A28F8">
        <w:rPr>
          <w:rFonts w:cstheme="minorHAnsi"/>
        </w:rPr>
        <w:t xml:space="preserve"> </w:t>
      </w:r>
      <w:r w:rsidRPr="00310FE3">
        <w:rPr>
          <w:rFonts w:eastAsia="Times New Roman" w:cstheme="minorHAnsi"/>
          <w:color w:val="000000"/>
          <w:sz w:val="20"/>
          <w:szCs w:val="20"/>
          <w:shd w:val="clear" w:color="auto" w:fill="FFFFFF"/>
          <w:lang w:eastAsia="en-GB"/>
        </w:rPr>
        <w:t>Kim, J., 2020. Equality, Inclusion, and Diversity in Healthcare During the COVID-19 Pandemic. </w:t>
      </w:r>
      <w:r w:rsidRPr="00310FE3">
        <w:rPr>
          <w:rFonts w:eastAsia="Times New Roman" w:cstheme="minorHAnsi"/>
          <w:i/>
          <w:iCs/>
          <w:color w:val="000000"/>
          <w:sz w:val="20"/>
          <w:szCs w:val="20"/>
          <w:shd w:val="clear" w:color="auto" w:fill="FFFFFF"/>
          <w:lang w:eastAsia="en-GB"/>
        </w:rPr>
        <w:t xml:space="preserve">International </w:t>
      </w:r>
      <w:proofErr w:type="spellStart"/>
      <w:r w:rsidRPr="00310FE3">
        <w:rPr>
          <w:rFonts w:eastAsia="Times New Roman" w:cstheme="minorHAnsi"/>
          <w:i/>
          <w:iCs/>
          <w:color w:val="000000"/>
          <w:sz w:val="20"/>
          <w:szCs w:val="20"/>
          <w:shd w:val="clear" w:color="auto" w:fill="FFFFFF"/>
          <w:lang w:eastAsia="en-GB"/>
        </w:rPr>
        <w:t>Neurourology</w:t>
      </w:r>
      <w:proofErr w:type="spellEnd"/>
      <w:r w:rsidRPr="00310FE3">
        <w:rPr>
          <w:rFonts w:eastAsia="Times New Roman" w:cstheme="minorHAnsi"/>
          <w:i/>
          <w:iCs/>
          <w:color w:val="000000"/>
          <w:sz w:val="20"/>
          <w:szCs w:val="20"/>
          <w:shd w:val="clear" w:color="auto" w:fill="FFFFFF"/>
          <w:lang w:eastAsia="en-GB"/>
        </w:rPr>
        <w:t xml:space="preserve"> Journal</w:t>
      </w:r>
      <w:r w:rsidRPr="00310FE3">
        <w:rPr>
          <w:rFonts w:eastAsia="Times New Roman" w:cstheme="minorHAnsi"/>
          <w:color w:val="000000"/>
          <w:sz w:val="20"/>
          <w:szCs w:val="20"/>
          <w:shd w:val="clear" w:color="auto" w:fill="FFFFFF"/>
          <w:lang w:eastAsia="en-GB"/>
        </w:rPr>
        <w:t>, 24(2), pp.180-181.</w:t>
      </w:r>
    </w:p>
  </w:footnote>
  <w:footnote w:id="8">
    <w:p w14:paraId="7CD68646" w14:textId="7382D775" w:rsidR="00B76333" w:rsidRPr="005A28F8" w:rsidRDefault="00B76333" w:rsidP="00B76333">
      <w:pPr>
        <w:rPr>
          <w:rFonts w:eastAsia="Times New Roman" w:cstheme="minorHAnsi"/>
          <w:lang w:eastAsia="en-GB"/>
        </w:rPr>
      </w:pPr>
      <w:r w:rsidRPr="005A28F8">
        <w:rPr>
          <w:rStyle w:val="FootnoteReference"/>
          <w:rFonts w:cstheme="minorHAnsi"/>
        </w:rPr>
        <w:footnoteRef/>
      </w:r>
      <w:r w:rsidRPr="005A28F8">
        <w:rPr>
          <w:rFonts w:cstheme="minorHAnsi"/>
        </w:rPr>
        <w:t xml:space="preserve"> </w:t>
      </w:r>
      <w:proofErr w:type="spellStart"/>
      <w:r w:rsidRPr="005A28F8">
        <w:rPr>
          <w:rFonts w:eastAsia="Times New Roman" w:cstheme="minorHAnsi"/>
          <w:color w:val="000000"/>
          <w:sz w:val="20"/>
          <w:szCs w:val="20"/>
          <w:shd w:val="clear" w:color="auto" w:fill="FFFFFF"/>
          <w:lang w:eastAsia="en-GB"/>
        </w:rPr>
        <w:t>Aguwa</w:t>
      </w:r>
      <w:proofErr w:type="spellEnd"/>
      <w:r w:rsidRPr="005A28F8">
        <w:rPr>
          <w:rFonts w:eastAsia="Times New Roman" w:cstheme="minorHAnsi"/>
          <w:color w:val="000000"/>
          <w:sz w:val="20"/>
          <w:szCs w:val="20"/>
          <w:shd w:val="clear" w:color="auto" w:fill="FFFFFF"/>
          <w:lang w:eastAsia="en-GB"/>
        </w:rPr>
        <w:t xml:space="preserve">, U., </w:t>
      </w:r>
      <w:proofErr w:type="spellStart"/>
      <w:r w:rsidRPr="005A28F8">
        <w:rPr>
          <w:rFonts w:eastAsia="Times New Roman" w:cstheme="minorHAnsi"/>
          <w:color w:val="000000"/>
          <w:sz w:val="20"/>
          <w:szCs w:val="20"/>
          <w:shd w:val="clear" w:color="auto" w:fill="FFFFFF"/>
          <w:lang w:eastAsia="en-GB"/>
        </w:rPr>
        <w:t>Srikumaran</w:t>
      </w:r>
      <w:proofErr w:type="spellEnd"/>
      <w:r w:rsidRPr="005A28F8">
        <w:rPr>
          <w:rFonts w:eastAsia="Times New Roman" w:cstheme="minorHAnsi"/>
          <w:color w:val="000000"/>
          <w:sz w:val="20"/>
          <w:szCs w:val="20"/>
          <w:shd w:val="clear" w:color="auto" w:fill="FFFFFF"/>
          <w:lang w:eastAsia="en-GB"/>
        </w:rPr>
        <w:t xml:space="preserve">, D., Brown, N. and </w:t>
      </w:r>
      <w:proofErr w:type="spellStart"/>
      <w:r w:rsidRPr="005A28F8">
        <w:rPr>
          <w:rFonts w:eastAsia="Times New Roman" w:cstheme="minorHAnsi"/>
          <w:color w:val="000000"/>
          <w:sz w:val="20"/>
          <w:szCs w:val="20"/>
          <w:shd w:val="clear" w:color="auto" w:fill="FFFFFF"/>
          <w:lang w:eastAsia="en-GB"/>
        </w:rPr>
        <w:t>Woreta</w:t>
      </w:r>
      <w:proofErr w:type="spellEnd"/>
      <w:r w:rsidRPr="005A28F8">
        <w:rPr>
          <w:rFonts w:eastAsia="Times New Roman" w:cstheme="minorHAnsi"/>
          <w:color w:val="000000"/>
          <w:sz w:val="20"/>
          <w:szCs w:val="20"/>
          <w:shd w:val="clear" w:color="auto" w:fill="FFFFFF"/>
          <w:lang w:eastAsia="en-GB"/>
        </w:rPr>
        <w:t>, F., 2021. Improving Racial Diversity in the Ophthalmology Workforce: A Call to Action for Leaders in Ophthalmology. </w:t>
      </w:r>
      <w:r w:rsidRPr="005A28F8">
        <w:rPr>
          <w:rFonts w:eastAsia="Times New Roman" w:cstheme="minorHAnsi"/>
          <w:i/>
          <w:iCs/>
          <w:color w:val="000000"/>
          <w:sz w:val="20"/>
          <w:szCs w:val="20"/>
          <w:shd w:val="clear" w:color="auto" w:fill="FFFFFF"/>
          <w:lang w:eastAsia="en-GB"/>
        </w:rPr>
        <w:t>American Journal of Ophthalmology</w:t>
      </w:r>
      <w:r w:rsidRPr="005A28F8">
        <w:rPr>
          <w:rFonts w:eastAsia="Times New Roman" w:cstheme="minorHAnsi"/>
          <w:color w:val="000000"/>
          <w:sz w:val="20"/>
          <w:szCs w:val="20"/>
          <w:shd w:val="clear" w:color="auto" w:fill="FFFFFF"/>
          <w:lang w:eastAsia="en-GB"/>
        </w:rPr>
        <w:t>, 223, pp.306-307.</w:t>
      </w:r>
    </w:p>
  </w:footnote>
  <w:footnote w:id="9">
    <w:p w14:paraId="664A5B9E" w14:textId="1D827292" w:rsidR="00E15A07" w:rsidRPr="005A28F8" w:rsidRDefault="00E15A07" w:rsidP="00E15A07">
      <w:pPr>
        <w:rPr>
          <w:rFonts w:eastAsia="Times New Roman" w:cstheme="minorHAnsi"/>
          <w:lang w:eastAsia="en-GB"/>
        </w:rPr>
      </w:pPr>
      <w:r w:rsidRPr="005A28F8">
        <w:rPr>
          <w:rStyle w:val="FootnoteReference"/>
          <w:rFonts w:cstheme="minorHAnsi"/>
        </w:rPr>
        <w:footnoteRef/>
      </w:r>
      <w:r w:rsidRPr="005A28F8">
        <w:rPr>
          <w:rFonts w:cstheme="minorHAnsi"/>
        </w:rPr>
        <w:t xml:space="preserve"> </w:t>
      </w:r>
      <w:r w:rsidRPr="00603F0D">
        <w:rPr>
          <w:rFonts w:eastAsia="Times New Roman" w:cstheme="minorHAnsi"/>
          <w:color w:val="000000"/>
          <w:sz w:val="20"/>
          <w:szCs w:val="20"/>
          <w:shd w:val="clear" w:color="auto" w:fill="FFFFFF"/>
          <w:lang w:eastAsia="en-GB"/>
        </w:rPr>
        <w:t>Harvey, J. and Sinclair, V., 2020. Preparing ophthalmologists for the use of mechanical ventilation during the COVID-19 pandemic. </w:t>
      </w:r>
      <w:r w:rsidRPr="00603F0D">
        <w:rPr>
          <w:rFonts w:eastAsia="Times New Roman" w:cstheme="minorHAnsi"/>
          <w:i/>
          <w:iCs/>
          <w:color w:val="000000"/>
          <w:sz w:val="20"/>
          <w:szCs w:val="20"/>
          <w:shd w:val="clear" w:color="auto" w:fill="FFFFFF"/>
          <w:lang w:eastAsia="en-GB"/>
        </w:rPr>
        <w:t>Eye</w:t>
      </w:r>
      <w:r w:rsidRPr="00603F0D">
        <w:rPr>
          <w:rFonts w:eastAsia="Times New Roman" w:cstheme="minorHAnsi"/>
          <w:color w:val="000000"/>
          <w:sz w:val="20"/>
          <w:szCs w:val="20"/>
          <w:shd w:val="clear" w:color="auto" w:fill="FFFFFF"/>
          <w:lang w:eastAsia="en-GB"/>
        </w:rPr>
        <w:t>, 34(7), pp.1251-1252.</w:t>
      </w:r>
    </w:p>
  </w:footnote>
  <w:footnote w:id="10">
    <w:p w14:paraId="2B353B5D" w14:textId="14DDCBD4" w:rsidR="00E15A07" w:rsidRPr="0089202B" w:rsidRDefault="00E15A07" w:rsidP="00221F32">
      <w:pPr>
        <w:rPr>
          <w:rFonts w:ascii="Times New Roman" w:eastAsia="Times New Roman" w:hAnsi="Times New Roman" w:cs="Times New Roman"/>
          <w:lang w:eastAsia="en-GB"/>
        </w:rPr>
      </w:pPr>
      <w:r w:rsidRPr="005A28F8">
        <w:rPr>
          <w:rStyle w:val="FootnoteReference"/>
          <w:rFonts w:cstheme="minorHAnsi"/>
        </w:rPr>
        <w:footnoteRef/>
      </w:r>
      <w:r w:rsidRPr="005A28F8">
        <w:rPr>
          <w:rFonts w:cstheme="minorHAnsi"/>
        </w:rPr>
        <w:t xml:space="preserve"> </w:t>
      </w:r>
      <w:proofErr w:type="spellStart"/>
      <w:r w:rsidRPr="00B36A0D">
        <w:rPr>
          <w:rFonts w:eastAsia="Times New Roman" w:cstheme="minorHAnsi"/>
          <w:color w:val="000000"/>
          <w:sz w:val="20"/>
          <w:szCs w:val="20"/>
          <w:shd w:val="clear" w:color="auto" w:fill="FFFFFF"/>
          <w:lang w:eastAsia="en-GB"/>
        </w:rPr>
        <w:t>Reitinger</w:t>
      </w:r>
      <w:proofErr w:type="spellEnd"/>
      <w:r w:rsidRPr="00B36A0D">
        <w:rPr>
          <w:rFonts w:eastAsia="Times New Roman" w:cstheme="minorHAnsi"/>
          <w:color w:val="000000"/>
          <w:sz w:val="20"/>
          <w:szCs w:val="20"/>
          <w:shd w:val="clear" w:color="auto" w:fill="FFFFFF"/>
          <w:lang w:eastAsia="en-GB"/>
        </w:rPr>
        <w:t>, J., Jain, S. and Suh, D., 2020. Significant increase in non-COVID-19 related ophthalmology publications during the COVID-19 era: is this a new normal?. </w:t>
      </w:r>
      <w:r w:rsidRPr="00B36A0D">
        <w:rPr>
          <w:rFonts w:eastAsia="Times New Roman" w:cstheme="minorHAnsi"/>
          <w:i/>
          <w:iCs/>
          <w:color w:val="000000"/>
          <w:sz w:val="20"/>
          <w:szCs w:val="20"/>
          <w:shd w:val="clear" w:color="auto" w:fill="FFFFFF"/>
          <w:lang w:eastAsia="en-GB"/>
        </w:rPr>
        <w:t>Eye</w:t>
      </w:r>
      <w:r w:rsidRPr="00B36A0D">
        <w:rPr>
          <w:rFonts w:eastAsia="Times New Roman" w:cstheme="minorHAnsi"/>
          <w:color w:val="000000"/>
          <w:sz w:val="20"/>
          <w:szCs w:val="20"/>
          <w:shd w:val="clear" w:color="auto" w:fill="FFFFFF"/>
          <w:lang w:eastAsia="en-GB"/>
        </w:rPr>
        <w:t>, 35(4), pp.1041-1042.</w:t>
      </w:r>
    </w:p>
  </w:footnote>
  <w:footnote w:id="11">
    <w:p w14:paraId="350B7A87" w14:textId="60F58213" w:rsidR="009E2362" w:rsidRPr="005A28F8" w:rsidRDefault="009E2362" w:rsidP="009E2362">
      <w:pPr>
        <w:rPr>
          <w:rFonts w:eastAsia="Times New Roman" w:cstheme="minorHAnsi"/>
          <w:lang w:eastAsia="en-GB"/>
        </w:rPr>
      </w:pPr>
      <w:r w:rsidRPr="005A28F8">
        <w:rPr>
          <w:rStyle w:val="FootnoteReference"/>
          <w:rFonts w:cstheme="minorHAnsi"/>
        </w:rPr>
        <w:footnoteRef/>
      </w:r>
      <w:r w:rsidRPr="005A28F8">
        <w:rPr>
          <w:rFonts w:cstheme="minorHAnsi"/>
        </w:rPr>
        <w:t xml:space="preserve"> </w:t>
      </w:r>
      <w:proofErr w:type="spellStart"/>
      <w:r w:rsidRPr="00B36A0D">
        <w:rPr>
          <w:rFonts w:eastAsia="Times New Roman" w:cstheme="minorHAnsi"/>
          <w:color w:val="000000"/>
          <w:sz w:val="20"/>
          <w:szCs w:val="20"/>
          <w:shd w:val="clear" w:color="auto" w:fill="FFFFFF"/>
          <w:lang w:eastAsia="en-GB"/>
        </w:rPr>
        <w:t>Chatziralli</w:t>
      </w:r>
      <w:proofErr w:type="spellEnd"/>
      <w:r w:rsidRPr="00B36A0D">
        <w:rPr>
          <w:rFonts w:eastAsia="Times New Roman" w:cstheme="minorHAnsi"/>
          <w:color w:val="000000"/>
          <w:sz w:val="20"/>
          <w:szCs w:val="20"/>
          <w:shd w:val="clear" w:color="auto" w:fill="FFFFFF"/>
          <w:lang w:eastAsia="en-GB"/>
        </w:rPr>
        <w:t xml:space="preserve">, I., Ventura, C., </w:t>
      </w:r>
      <w:proofErr w:type="spellStart"/>
      <w:r w:rsidRPr="00B36A0D">
        <w:rPr>
          <w:rFonts w:eastAsia="Times New Roman" w:cstheme="minorHAnsi"/>
          <w:color w:val="000000"/>
          <w:sz w:val="20"/>
          <w:szCs w:val="20"/>
          <w:shd w:val="clear" w:color="auto" w:fill="FFFFFF"/>
          <w:lang w:eastAsia="en-GB"/>
        </w:rPr>
        <w:t>Touhami</w:t>
      </w:r>
      <w:proofErr w:type="spellEnd"/>
      <w:r w:rsidRPr="00B36A0D">
        <w:rPr>
          <w:rFonts w:eastAsia="Times New Roman" w:cstheme="minorHAnsi"/>
          <w:color w:val="000000"/>
          <w:sz w:val="20"/>
          <w:szCs w:val="20"/>
          <w:shd w:val="clear" w:color="auto" w:fill="FFFFFF"/>
          <w:lang w:eastAsia="en-GB"/>
        </w:rPr>
        <w:t xml:space="preserve">, S., Reynolds, R., </w:t>
      </w:r>
      <w:proofErr w:type="spellStart"/>
      <w:r w:rsidRPr="00B36A0D">
        <w:rPr>
          <w:rFonts w:eastAsia="Times New Roman" w:cstheme="minorHAnsi"/>
          <w:color w:val="000000"/>
          <w:sz w:val="20"/>
          <w:szCs w:val="20"/>
          <w:shd w:val="clear" w:color="auto" w:fill="FFFFFF"/>
          <w:lang w:eastAsia="en-GB"/>
        </w:rPr>
        <w:t>Nassisi</w:t>
      </w:r>
      <w:proofErr w:type="spellEnd"/>
      <w:r w:rsidRPr="00B36A0D">
        <w:rPr>
          <w:rFonts w:eastAsia="Times New Roman" w:cstheme="minorHAnsi"/>
          <w:color w:val="000000"/>
          <w:sz w:val="20"/>
          <w:szCs w:val="20"/>
          <w:shd w:val="clear" w:color="auto" w:fill="FFFFFF"/>
          <w:lang w:eastAsia="en-GB"/>
        </w:rPr>
        <w:t xml:space="preserve">, M., Weinberg, T., </w:t>
      </w:r>
      <w:proofErr w:type="spellStart"/>
      <w:r w:rsidRPr="00B36A0D">
        <w:rPr>
          <w:rFonts w:eastAsia="Times New Roman" w:cstheme="minorHAnsi"/>
          <w:color w:val="000000"/>
          <w:sz w:val="20"/>
          <w:szCs w:val="20"/>
          <w:shd w:val="clear" w:color="auto" w:fill="FFFFFF"/>
          <w:lang w:eastAsia="en-GB"/>
        </w:rPr>
        <w:t>Pakzad-Vaezi</w:t>
      </w:r>
      <w:proofErr w:type="spellEnd"/>
      <w:r w:rsidRPr="00B36A0D">
        <w:rPr>
          <w:rFonts w:eastAsia="Times New Roman" w:cstheme="minorHAnsi"/>
          <w:color w:val="000000"/>
          <w:sz w:val="20"/>
          <w:szCs w:val="20"/>
          <w:shd w:val="clear" w:color="auto" w:fill="FFFFFF"/>
          <w:lang w:eastAsia="en-GB"/>
        </w:rPr>
        <w:t>, K., Anaya, D., Mustapha, M., Plant, A., Yuan, M. and Loewenstein, A., 2020. Transforming ophthalmic education into virtual learning during COVID-19 pandemic: a global perspective. </w:t>
      </w:r>
      <w:r w:rsidRPr="00B36A0D">
        <w:rPr>
          <w:rFonts w:eastAsia="Times New Roman" w:cstheme="minorHAnsi"/>
          <w:i/>
          <w:iCs/>
          <w:color w:val="000000"/>
          <w:sz w:val="20"/>
          <w:szCs w:val="20"/>
          <w:shd w:val="clear" w:color="auto" w:fill="FFFFFF"/>
          <w:lang w:eastAsia="en-GB"/>
        </w:rPr>
        <w:t>Eye</w:t>
      </w:r>
      <w:r w:rsidRPr="00B36A0D">
        <w:rPr>
          <w:rFonts w:eastAsia="Times New Roman" w:cstheme="minorHAnsi"/>
          <w:color w:val="000000"/>
          <w:sz w:val="20"/>
          <w:szCs w:val="20"/>
          <w:shd w:val="clear" w:color="auto" w:fill="FFFFFF"/>
          <w:lang w:eastAsia="en-GB"/>
        </w:rPr>
        <w:t>, 35(5), pp.1459-1466.</w:t>
      </w:r>
    </w:p>
  </w:footnote>
  <w:footnote w:id="12">
    <w:p w14:paraId="15C4F59D" w14:textId="22FA8DEE" w:rsidR="002D6C79" w:rsidRPr="00D75E65" w:rsidRDefault="002D6C79" w:rsidP="002D6C79">
      <w:pPr>
        <w:rPr>
          <w:rFonts w:eastAsia="Times New Roman" w:cstheme="minorHAnsi"/>
          <w:sz w:val="20"/>
          <w:szCs w:val="20"/>
          <w:lang w:eastAsia="en-GB"/>
        </w:rPr>
      </w:pPr>
      <w:r w:rsidRPr="00D75E65">
        <w:rPr>
          <w:rStyle w:val="FootnoteReference"/>
          <w:rFonts w:cstheme="minorHAnsi"/>
          <w:sz w:val="20"/>
          <w:szCs w:val="20"/>
        </w:rPr>
        <w:footnoteRef/>
      </w:r>
      <w:r w:rsidRPr="00D75E65">
        <w:rPr>
          <w:rFonts w:cstheme="minorHAnsi"/>
          <w:sz w:val="20"/>
          <w:szCs w:val="20"/>
        </w:rPr>
        <w:t xml:space="preserve"> </w:t>
      </w:r>
      <w:r w:rsidRPr="00B36A0D">
        <w:rPr>
          <w:rFonts w:eastAsia="Times New Roman" w:cstheme="minorHAnsi"/>
          <w:color w:val="000000"/>
          <w:sz w:val="20"/>
          <w:szCs w:val="20"/>
          <w:shd w:val="clear" w:color="auto" w:fill="FFFFFF"/>
          <w:lang w:eastAsia="en-GB"/>
        </w:rPr>
        <w:t>Ferrara, M., Romano, V., Steel, D., Gupta, R., Iovino, C., van Dijk, E. and Romano, M., 2020. Reshaping ophthalmology training after COVID-19 pandemic. </w:t>
      </w:r>
      <w:r w:rsidRPr="00B36A0D">
        <w:rPr>
          <w:rFonts w:eastAsia="Times New Roman" w:cstheme="minorHAnsi"/>
          <w:i/>
          <w:iCs/>
          <w:color w:val="000000"/>
          <w:sz w:val="20"/>
          <w:szCs w:val="20"/>
          <w:shd w:val="clear" w:color="auto" w:fill="FFFFFF"/>
          <w:lang w:eastAsia="en-GB"/>
        </w:rPr>
        <w:t>Eye</w:t>
      </w:r>
      <w:r w:rsidRPr="00B36A0D">
        <w:rPr>
          <w:rFonts w:eastAsia="Times New Roman" w:cstheme="minorHAnsi"/>
          <w:color w:val="000000"/>
          <w:sz w:val="20"/>
          <w:szCs w:val="20"/>
          <w:shd w:val="clear" w:color="auto" w:fill="FFFFFF"/>
          <w:lang w:eastAsia="en-GB"/>
        </w:rPr>
        <w:t>, 34(11), pp.2089-2097.</w:t>
      </w:r>
    </w:p>
  </w:footnote>
  <w:footnote w:id="13">
    <w:p w14:paraId="05BE80C9" w14:textId="22F3ECF6" w:rsidR="00D75E65" w:rsidRPr="00D75E65" w:rsidRDefault="00D75E65">
      <w:pPr>
        <w:pStyle w:val="FootnoteText"/>
        <w:rPr>
          <w:rFonts w:cstheme="minorHAnsi"/>
        </w:rPr>
      </w:pPr>
      <w:r w:rsidRPr="00D75E65">
        <w:rPr>
          <w:rStyle w:val="FootnoteReference"/>
          <w:rFonts w:cstheme="minorHAnsi"/>
        </w:rPr>
        <w:footnoteRef/>
      </w:r>
      <w:r w:rsidRPr="00D75E65">
        <w:rPr>
          <w:rFonts w:cstheme="minorHAnsi"/>
        </w:rPr>
        <w:t xml:space="preserve"> </w:t>
      </w:r>
      <w:r w:rsidRPr="00D75E65">
        <w:rPr>
          <w:rFonts w:eastAsia="Times New Roman" w:cstheme="minorHAnsi"/>
          <w:color w:val="000000"/>
          <w:shd w:val="clear" w:color="auto" w:fill="FFFFFF"/>
          <w:lang w:eastAsia="en-GB"/>
        </w:rPr>
        <w:t xml:space="preserve">Avila, M., Wolf, K., Brock, A. and </w:t>
      </w:r>
      <w:proofErr w:type="spellStart"/>
      <w:r w:rsidRPr="00D75E65">
        <w:rPr>
          <w:rFonts w:eastAsia="Times New Roman" w:cstheme="minorHAnsi"/>
          <w:color w:val="000000"/>
          <w:shd w:val="clear" w:color="auto" w:fill="FFFFFF"/>
          <w:lang w:eastAsia="en-GB"/>
        </w:rPr>
        <w:t>Henze</w:t>
      </w:r>
      <w:proofErr w:type="spellEnd"/>
      <w:r w:rsidRPr="00D75E65">
        <w:rPr>
          <w:rFonts w:eastAsia="Times New Roman" w:cstheme="minorHAnsi"/>
          <w:color w:val="000000"/>
          <w:shd w:val="clear" w:color="auto" w:fill="FFFFFF"/>
          <w:lang w:eastAsia="en-GB"/>
        </w:rPr>
        <w:t>, N., 2016. Remote Assistance for Blind Users in Daily Life. </w:t>
      </w:r>
      <w:r w:rsidRPr="00D75E65">
        <w:rPr>
          <w:rFonts w:eastAsia="Times New Roman" w:cstheme="minorHAnsi"/>
          <w:i/>
          <w:iCs/>
          <w:color w:val="000000"/>
          <w:shd w:val="clear" w:color="auto" w:fill="FFFFFF"/>
          <w:lang w:eastAsia="en-GB"/>
        </w:rPr>
        <w:t>Proceedings of the 9th ACM International Conference on Pervasive Technologies Related to Assistive Environments</w:t>
      </w:r>
      <w:r w:rsidRPr="00D75E65">
        <w:rPr>
          <w:rFonts w:eastAsia="Times New Roman" w:cstheme="minorHAnsi"/>
          <w:color w:val="000000"/>
          <w:shd w:val="clear" w:color="auto" w:fill="FFFFFF"/>
          <w:lang w:eastAsia="en-GB"/>
        </w:rPr>
        <w:t>.</w:t>
      </w:r>
    </w:p>
  </w:footnote>
  <w:footnote w:id="14">
    <w:p w14:paraId="3D1D1780" w14:textId="6D73EFF1" w:rsidR="00D75E65" w:rsidRDefault="00D75E65">
      <w:pPr>
        <w:pStyle w:val="FootnoteText"/>
      </w:pPr>
      <w:r w:rsidRPr="00D75E65">
        <w:rPr>
          <w:rStyle w:val="FootnoteReference"/>
          <w:rFonts w:cstheme="minorHAnsi"/>
        </w:rPr>
        <w:footnoteRef/>
      </w:r>
      <w:r w:rsidRPr="00D75E65">
        <w:rPr>
          <w:rFonts w:cstheme="minorHAnsi"/>
        </w:rPr>
        <w:t xml:space="preserve"> </w:t>
      </w:r>
      <w:r w:rsidRPr="00310FE3">
        <w:rPr>
          <w:rFonts w:eastAsia="Times New Roman" w:cstheme="minorHAnsi"/>
          <w:color w:val="000000"/>
          <w:shd w:val="clear" w:color="auto" w:fill="FFFFFF"/>
          <w:lang w:eastAsia="en-GB"/>
        </w:rPr>
        <w:t>Kang, S., Thomas, P., Sim, D., Parker, R., Daniel, C. and Uddin, J., 2020. Oculoplastic video-based telemedicine consultations: Covid-19 and beyond. </w:t>
      </w:r>
      <w:r w:rsidRPr="00310FE3">
        <w:rPr>
          <w:rFonts w:eastAsia="Times New Roman" w:cstheme="minorHAnsi"/>
          <w:i/>
          <w:iCs/>
          <w:color w:val="000000"/>
          <w:shd w:val="clear" w:color="auto" w:fill="FFFFFF"/>
          <w:lang w:eastAsia="en-GB"/>
        </w:rPr>
        <w:t>Eye</w:t>
      </w:r>
      <w:r w:rsidRPr="00310FE3">
        <w:rPr>
          <w:rFonts w:eastAsia="Times New Roman" w:cstheme="minorHAnsi"/>
          <w:color w:val="000000"/>
          <w:shd w:val="clear" w:color="auto" w:fill="FFFFFF"/>
          <w:lang w:eastAsia="en-GB"/>
        </w:rPr>
        <w:t>, 34(7), pp.1193-1195.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3A44" w14:textId="031DCF07" w:rsidR="006B224B" w:rsidRDefault="006B224B" w:rsidP="006B224B">
    <w:pPr>
      <w:pStyle w:val="Header"/>
      <w:jc w:val="center"/>
    </w:pPr>
    <w:r>
      <w:t>2021 Essay Prize for Foundation Doctors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F57F0"/>
    <w:multiLevelType w:val="multilevel"/>
    <w:tmpl w:val="A15A9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71793"/>
    <w:multiLevelType w:val="multilevel"/>
    <w:tmpl w:val="1D6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25E29"/>
    <w:multiLevelType w:val="multilevel"/>
    <w:tmpl w:val="5016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536D2"/>
    <w:multiLevelType w:val="hybridMultilevel"/>
    <w:tmpl w:val="AB6CF89A"/>
    <w:lvl w:ilvl="0" w:tplc="04DE2B76">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7A4B"/>
    <w:multiLevelType w:val="multilevel"/>
    <w:tmpl w:val="E75A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7214D"/>
    <w:multiLevelType w:val="multilevel"/>
    <w:tmpl w:val="600AC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F9"/>
    <w:rsid w:val="00001097"/>
    <w:rsid w:val="000109CB"/>
    <w:rsid w:val="000341B6"/>
    <w:rsid w:val="000E2B86"/>
    <w:rsid w:val="0011363B"/>
    <w:rsid w:val="0012294F"/>
    <w:rsid w:val="00130203"/>
    <w:rsid w:val="001537D2"/>
    <w:rsid w:val="00171F18"/>
    <w:rsid w:val="0019737A"/>
    <w:rsid w:val="001E0897"/>
    <w:rsid w:val="001E6426"/>
    <w:rsid w:val="001E7882"/>
    <w:rsid w:val="00221F32"/>
    <w:rsid w:val="002540D4"/>
    <w:rsid w:val="002727C7"/>
    <w:rsid w:val="00281119"/>
    <w:rsid w:val="00286259"/>
    <w:rsid w:val="002D18FF"/>
    <w:rsid w:val="002D6C79"/>
    <w:rsid w:val="00306143"/>
    <w:rsid w:val="00310FE3"/>
    <w:rsid w:val="00312541"/>
    <w:rsid w:val="00316E8B"/>
    <w:rsid w:val="003245CD"/>
    <w:rsid w:val="00357844"/>
    <w:rsid w:val="003833F9"/>
    <w:rsid w:val="0038426F"/>
    <w:rsid w:val="003D3660"/>
    <w:rsid w:val="003F5BE0"/>
    <w:rsid w:val="00405C62"/>
    <w:rsid w:val="0044510A"/>
    <w:rsid w:val="004E6044"/>
    <w:rsid w:val="0051733E"/>
    <w:rsid w:val="005273F7"/>
    <w:rsid w:val="005541E5"/>
    <w:rsid w:val="005A28F8"/>
    <w:rsid w:val="005A596F"/>
    <w:rsid w:val="005B7EEE"/>
    <w:rsid w:val="00603F0D"/>
    <w:rsid w:val="00643EBB"/>
    <w:rsid w:val="00662FEE"/>
    <w:rsid w:val="00691F41"/>
    <w:rsid w:val="006B224B"/>
    <w:rsid w:val="006E4FFA"/>
    <w:rsid w:val="00776365"/>
    <w:rsid w:val="007C532D"/>
    <w:rsid w:val="00805AAD"/>
    <w:rsid w:val="00805C81"/>
    <w:rsid w:val="00826393"/>
    <w:rsid w:val="00840D08"/>
    <w:rsid w:val="008914CD"/>
    <w:rsid w:val="0089202B"/>
    <w:rsid w:val="008C4076"/>
    <w:rsid w:val="00903923"/>
    <w:rsid w:val="00913ADE"/>
    <w:rsid w:val="00920043"/>
    <w:rsid w:val="0092199A"/>
    <w:rsid w:val="00927EB9"/>
    <w:rsid w:val="0096575A"/>
    <w:rsid w:val="009870FC"/>
    <w:rsid w:val="00993E84"/>
    <w:rsid w:val="009E2362"/>
    <w:rsid w:val="00A316EC"/>
    <w:rsid w:val="00A33A7E"/>
    <w:rsid w:val="00AB7E84"/>
    <w:rsid w:val="00AF5CD6"/>
    <w:rsid w:val="00B36A0D"/>
    <w:rsid w:val="00B46FF8"/>
    <w:rsid w:val="00B55354"/>
    <w:rsid w:val="00B566B6"/>
    <w:rsid w:val="00B76333"/>
    <w:rsid w:val="00B778B5"/>
    <w:rsid w:val="00B9012A"/>
    <w:rsid w:val="00B95420"/>
    <w:rsid w:val="00BA6095"/>
    <w:rsid w:val="00BB5697"/>
    <w:rsid w:val="00BD0778"/>
    <w:rsid w:val="00C5746F"/>
    <w:rsid w:val="00C747D3"/>
    <w:rsid w:val="00CD16CE"/>
    <w:rsid w:val="00CE13B0"/>
    <w:rsid w:val="00D2734C"/>
    <w:rsid w:val="00D63569"/>
    <w:rsid w:val="00D67857"/>
    <w:rsid w:val="00D75E65"/>
    <w:rsid w:val="00D96032"/>
    <w:rsid w:val="00DB19BF"/>
    <w:rsid w:val="00DE5F83"/>
    <w:rsid w:val="00E15A07"/>
    <w:rsid w:val="00E17219"/>
    <w:rsid w:val="00E376CC"/>
    <w:rsid w:val="00E72D9F"/>
    <w:rsid w:val="00E7663F"/>
    <w:rsid w:val="00F07F85"/>
    <w:rsid w:val="00F91BFA"/>
    <w:rsid w:val="00FA0ADF"/>
    <w:rsid w:val="00FA2DD3"/>
    <w:rsid w:val="00FD56F1"/>
    <w:rsid w:val="00FE4007"/>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CB8"/>
  <w15:chartTrackingRefBased/>
  <w15:docId w15:val="{AE138E6B-3A44-724C-9F90-971025AD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3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2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3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833F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E1721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7219"/>
    <w:pPr>
      <w:ind w:left="720"/>
      <w:contextualSpacing/>
    </w:pPr>
  </w:style>
  <w:style w:type="paragraph" w:styleId="Header">
    <w:name w:val="header"/>
    <w:basedOn w:val="Normal"/>
    <w:link w:val="HeaderChar"/>
    <w:uiPriority w:val="99"/>
    <w:unhideWhenUsed/>
    <w:rsid w:val="006B224B"/>
    <w:pPr>
      <w:tabs>
        <w:tab w:val="center" w:pos="4513"/>
        <w:tab w:val="right" w:pos="9026"/>
      </w:tabs>
    </w:pPr>
  </w:style>
  <w:style w:type="character" w:customStyle="1" w:styleId="HeaderChar">
    <w:name w:val="Header Char"/>
    <w:basedOn w:val="DefaultParagraphFont"/>
    <w:link w:val="Header"/>
    <w:uiPriority w:val="99"/>
    <w:rsid w:val="006B224B"/>
  </w:style>
  <w:style w:type="paragraph" w:styleId="Footer">
    <w:name w:val="footer"/>
    <w:basedOn w:val="Normal"/>
    <w:link w:val="FooterChar"/>
    <w:uiPriority w:val="99"/>
    <w:unhideWhenUsed/>
    <w:rsid w:val="006B224B"/>
    <w:pPr>
      <w:tabs>
        <w:tab w:val="center" w:pos="4513"/>
        <w:tab w:val="right" w:pos="9026"/>
      </w:tabs>
    </w:pPr>
  </w:style>
  <w:style w:type="character" w:customStyle="1" w:styleId="FooterChar">
    <w:name w:val="Footer Char"/>
    <w:basedOn w:val="DefaultParagraphFont"/>
    <w:link w:val="Footer"/>
    <w:uiPriority w:val="99"/>
    <w:rsid w:val="006B224B"/>
  </w:style>
  <w:style w:type="character" w:styleId="Hyperlink">
    <w:name w:val="Hyperlink"/>
    <w:basedOn w:val="DefaultParagraphFont"/>
    <w:uiPriority w:val="99"/>
    <w:unhideWhenUsed/>
    <w:rsid w:val="005541E5"/>
    <w:rPr>
      <w:color w:val="0563C1" w:themeColor="hyperlink"/>
      <w:u w:val="single"/>
    </w:rPr>
  </w:style>
  <w:style w:type="character" w:styleId="UnresolvedMention">
    <w:name w:val="Unresolved Mention"/>
    <w:basedOn w:val="DefaultParagraphFont"/>
    <w:uiPriority w:val="99"/>
    <w:semiHidden/>
    <w:unhideWhenUsed/>
    <w:rsid w:val="005541E5"/>
    <w:rPr>
      <w:color w:val="605E5C"/>
      <w:shd w:val="clear" w:color="auto" w:fill="E1DFDD"/>
    </w:rPr>
  </w:style>
  <w:style w:type="paragraph" w:styleId="FootnoteText">
    <w:name w:val="footnote text"/>
    <w:basedOn w:val="Normal"/>
    <w:link w:val="FootnoteTextChar"/>
    <w:uiPriority w:val="99"/>
    <w:semiHidden/>
    <w:unhideWhenUsed/>
    <w:rsid w:val="00C747D3"/>
    <w:rPr>
      <w:sz w:val="20"/>
      <w:szCs w:val="20"/>
    </w:rPr>
  </w:style>
  <w:style w:type="character" w:customStyle="1" w:styleId="FootnoteTextChar">
    <w:name w:val="Footnote Text Char"/>
    <w:basedOn w:val="DefaultParagraphFont"/>
    <w:link w:val="FootnoteText"/>
    <w:uiPriority w:val="99"/>
    <w:semiHidden/>
    <w:rsid w:val="00C747D3"/>
    <w:rPr>
      <w:sz w:val="20"/>
      <w:szCs w:val="20"/>
    </w:rPr>
  </w:style>
  <w:style w:type="character" w:styleId="FootnoteReference">
    <w:name w:val="footnote reference"/>
    <w:basedOn w:val="DefaultParagraphFont"/>
    <w:uiPriority w:val="99"/>
    <w:semiHidden/>
    <w:unhideWhenUsed/>
    <w:rsid w:val="00C747D3"/>
    <w:rPr>
      <w:vertAlign w:val="superscript"/>
    </w:rPr>
  </w:style>
  <w:style w:type="paragraph" w:styleId="EndnoteText">
    <w:name w:val="endnote text"/>
    <w:basedOn w:val="Normal"/>
    <w:link w:val="EndnoteTextChar"/>
    <w:uiPriority w:val="99"/>
    <w:semiHidden/>
    <w:unhideWhenUsed/>
    <w:rsid w:val="00C747D3"/>
    <w:rPr>
      <w:sz w:val="20"/>
      <w:szCs w:val="20"/>
    </w:rPr>
  </w:style>
  <w:style w:type="character" w:customStyle="1" w:styleId="EndnoteTextChar">
    <w:name w:val="Endnote Text Char"/>
    <w:basedOn w:val="DefaultParagraphFont"/>
    <w:link w:val="EndnoteText"/>
    <w:uiPriority w:val="99"/>
    <w:semiHidden/>
    <w:rsid w:val="00C747D3"/>
    <w:rPr>
      <w:sz w:val="20"/>
      <w:szCs w:val="20"/>
    </w:rPr>
  </w:style>
  <w:style w:type="character" w:styleId="EndnoteReference">
    <w:name w:val="endnote reference"/>
    <w:basedOn w:val="DefaultParagraphFont"/>
    <w:uiPriority w:val="99"/>
    <w:semiHidden/>
    <w:unhideWhenUsed/>
    <w:rsid w:val="00C747D3"/>
    <w:rPr>
      <w:vertAlign w:val="superscript"/>
    </w:rPr>
  </w:style>
  <w:style w:type="character" w:styleId="FollowedHyperlink">
    <w:name w:val="FollowedHyperlink"/>
    <w:basedOn w:val="DefaultParagraphFont"/>
    <w:uiPriority w:val="99"/>
    <w:semiHidden/>
    <w:unhideWhenUsed/>
    <w:rsid w:val="00C747D3"/>
    <w:rPr>
      <w:color w:val="954F72" w:themeColor="followedHyperlink"/>
      <w:u w:val="single"/>
    </w:rPr>
  </w:style>
  <w:style w:type="character" w:styleId="PageNumber">
    <w:name w:val="page number"/>
    <w:basedOn w:val="DefaultParagraphFont"/>
    <w:uiPriority w:val="99"/>
    <w:semiHidden/>
    <w:unhideWhenUsed/>
    <w:rsid w:val="00B36A0D"/>
  </w:style>
  <w:style w:type="paragraph" w:styleId="Revision">
    <w:name w:val="Revision"/>
    <w:hidden/>
    <w:uiPriority w:val="99"/>
    <w:semiHidden/>
    <w:rsid w:val="0035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592">
      <w:bodyDiv w:val="1"/>
      <w:marLeft w:val="0"/>
      <w:marRight w:val="0"/>
      <w:marTop w:val="0"/>
      <w:marBottom w:val="0"/>
      <w:divBdr>
        <w:top w:val="none" w:sz="0" w:space="0" w:color="auto"/>
        <w:left w:val="none" w:sz="0" w:space="0" w:color="auto"/>
        <w:bottom w:val="none" w:sz="0" w:space="0" w:color="auto"/>
        <w:right w:val="none" w:sz="0" w:space="0" w:color="auto"/>
      </w:divBdr>
    </w:div>
    <w:div w:id="50159596">
      <w:bodyDiv w:val="1"/>
      <w:marLeft w:val="0"/>
      <w:marRight w:val="0"/>
      <w:marTop w:val="0"/>
      <w:marBottom w:val="0"/>
      <w:divBdr>
        <w:top w:val="none" w:sz="0" w:space="0" w:color="auto"/>
        <w:left w:val="none" w:sz="0" w:space="0" w:color="auto"/>
        <w:bottom w:val="none" w:sz="0" w:space="0" w:color="auto"/>
        <w:right w:val="none" w:sz="0" w:space="0" w:color="auto"/>
      </w:divBdr>
    </w:div>
    <w:div w:id="199172026">
      <w:bodyDiv w:val="1"/>
      <w:marLeft w:val="0"/>
      <w:marRight w:val="0"/>
      <w:marTop w:val="0"/>
      <w:marBottom w:val="0"/>
      <w:divBdr>
        <w:top w:val="none" w:sz="0" w:space="0" w:color="auto"/>
        <w:left w:val="none" w:sz="0" w:space="0" w:color="auto"/>
        <w:bottom w:val="none" w:sz="0" w:space="0" w:color="auto"/>
        <w:right w:val="none" w:sz="0" w:space="0" w:color="auto"/>
      </w:divBdr>
    </w:div>
    <w:div w:id="258955591">
      <w:bodyDiv w:val="1"/>
      <w:marLeft w:val="0"/>
      <w:marRight w:val="0"/>
      <w:marTop w:val="0"/>
      <w:marBottom w:val="0"/>
      <w:divBdr>
        <w:top w:val="none" w:sz="0" w:space="0" w:color="auto"/>
        <w:left w:val="none" w:sz="0" w:space="0" w:color="auto"/>
        <w:bottom w:val="none" w:sz="0" w:space="0" w:color="auto"/>
        <w:right w:val="none" w:sz="0" w:space="0" w:color="auto"/>
      </w:divBdr>
    </w:div>
    <w:div w:id="407580540">
      <w:bodyDiv w:val="1"/>
      <w:marLeft w:val="0"/>
      <w:marRight w:val="0"/>
      <w:marTop w:val="0"/>
      <w:marBottom w:val="0"/>
      <w:divBdr>
        <w:top w:val="none" w:sz="0" w:space="0" w:color="auto"/>
        <w:left w:val="none" w:sz="0" w:space="0" w:color="auto"/>
        <w:bottom w:val="none" w:sz="0" w:space="0" w:color="auto"/>
        <w:right w:val="none" w:sz="0" w:space="0" w:color="auto"/>
      </w:divBdr>
    </w:div>
    <w:div w:id="420371358">
      <w:bodyDiv w:val="1"/>
      <w:marLeft w:val="0"/>
      <w:marRight w:val="0"/>
      <w:marTop w:val="0"/>
      <w:marBottom w:val="0"/>
      <w:divBdr>
        <w:top w:val="none" w:sz="0" w:space="0" w:color="auto"/>
        <w:left w:val="none" w:sz="0" w:space="0" w:color="auto"/>
        <w:bottom w:val="none" w:sz="0" w:space="0" w:color="auto"/>
        <w:right w:val="none" w:sz="0" w:space="0" w:color="auto"/>
      </w:divBdr>
    </w:div>
    <w:div w:id="481242294">
      <w:bodyDiv w:val="1"/>
      <w:marLeft w:val="0"/>
      <w:marRight w:val="0"/>
      <w:marTop w:val="0"/>
      <w:marBottom w:val="0"/>
      <w:divBdr>
        <w:top w:val="none" w:sz="0" w:space="0" w:color="auto"/>
        <w:left w:val="none" w:sz="0" w:space="0" w:color="auto"/>
        <w:bottom w:val="none" w:sz="0" w:space="0" w:color="auto"/>
        <w:right w:val="none" w:sz="0" w:space="0" w:color="auto"/>
      </w:divBdr>
    </w:div>
    <w:div w:id="490486951">
      <w:bodyDiv w:val="1"/>
      <w:marLeft w:val="0"/>
      <w:marRight w:val="0"/>
      <w:marTop w:val="0"/>
      <w:marBottom w:val="0"/>
      <w:divBdr>
        <w:top w:val="none" w:sz="0" w:space="0" w:color="auto"/>
        <w:left w:val="none" w:sz="0" w:space="0" w:color="auto"/>
        <w:bottom w:val="none" w:sz="0" w:space="0" w:color="auto"/>
        <w:right w:val="none" w:sz="0" w:space="0" w:color="auto"/>
      </w:divBdr>
    </w:div>
    <w:div w:id="503321314">
      <w:bodyDiv w:val="1"/>
      <w:marLeft w:val="0"/>
      <w:marRight w:val="0"/>
      <w:marTop w:val="0"/>
      <w:marBottom w:val="0"/>
      <w:divBdr>
        <w:top w:val="none" w:sz="0" w:space="0" w:color="auto"/>
        <w:left w:val="none" w:sz="0" w:space="0" w:color="auto"/>
        <w:bottom w:val="none" w:sz="0" w:space="0" w:color="auto"/>
        <w:right w:val="none" w:sz="0" w:space="0" w:color="auto"/>
      </w:divBdr>
    </w:div>
    <w:div w:id="592782878">
      <w:bodyDiv w:val="1"/>
      <w:marLeft w:val="0"/>
      <w:marRight w:val="0"/>
      <w:marTop w:val="0"/>
      <w:marBottom w:val="0"/>
      <w:divBdr>
        <w:top w:val="none" w:sz="0" w:space="0" w:color="auto"/>
        <w:left w:val="none" w:sz="0" w:space="0" w:color="auto"/>
        <w:bottom w:val="none" w:sz="0" w:space="0" w:color="auto"/>
        <w:right w:val="none" w:sz="0" w:space="0" w:color="auto"/>
      </w:divBdr>
    </w:div>
    <w:div w:id="690423792">
      <w:bodyDiv w:val="1"/>
      <w:marLeft w:val="0"/>
      <w:marRight w:val="0"/>
      <w:marTop w:val="0"/>
      <w:marBottom w:val="0"/>
      <w:divBdr>
        <w:top w:val="none" w:sz="0" w:space="0" w:color="auto"/>
        <w:left w:val="none" w:sz="0" w:space="0" w:color="auto"/>
        <w:bottom w:val="none" w:sz="0" w:space="0" w:color="auto"/>
        <w:right w:val="none" w:sz="0" w:space="0" w:color="auto"/>
      </w:divBdr>
    </w:div>
    <w:div w:id="741215648">
      <w:bodyDiv w:val="1"/>
      <w:marLeft w:val="0"/>
      <w:marRight w:val="0"/>
      <w:marTop w:val="0"/>
      <w:marBottom w:val="0"/>
      <w:divBdr>
        <w:top w:val="none" w:sz="0" w:space="0" w:color="auto"/>
        <w:left w:val="none" w:sz="0" w:space="0" w:color="auto"/>
        <w:bottom w:val="none" w:sz="0" w:space="0" w:color="auto"/>
        <w:right w:val="none" w:sz="0" w:space="0" w:color="auto"/>
      </w:divBdr>
    </w:div>
    <w:div w:id="827407134">
      <w:bodyDiv w:val="1"/>
      <w:marLeft w:val="0"/>
      <w:marRight w:val="0"/>
      <w:marTop w:val="0"/>
      <w:marBottom w:val="0"/>
      <w:divBdr>
        <w:top w:val="none" w:sz="0" w:space="0" w:color="auto"/>
        <w:left w:val="none" w:sz="0" w:space="0" w:color="auto"/>
        <w:bottom w:val="none" w:sz="0" w:space="0" w:color="auto"/>
        <w:right w:val="none" w:sz="0" w:space="0" w:color="auto"/>
      </w:divBdr>
      <w:divsChild>
        <w:div w:id="1206019845">
          <w:marLeft w:val="0"/>
          <w:marRight w:val="0"/>
          <w:marTop w:val="0"/>
          <w:marBottom w:val="0"/>
          <w:divBdr>
            <w:top w:val="none" w:sz="0" w:space="0" w:color="auto"/>
            <w:left w:val="none" w:sz="0" w:space="0" w:color="auto"/>
            <w:bottom w:val="none" w:sz="0" w:space="0" w:color="auto"/>
            <w:right w:val="none" w:sz="0" w:space="0" w:color="auto"/>
          </w:divBdr>
          <w:divsChild>
            <w:div w:id="1693729583">
              <w:marLeft w:val="0"/>
              <w:marRight w:val="0"/>
              <w:marTop w:val="0"/>
              <w:marBottom w:val="0"/>
              <w:divBdr>
                <w:top w:val="none" w:sz="0" w:space="0" w:color="auto"/>
                <w:left w:val="none" w:sz="0" w:space="0" w:color="auto"/>
                <w:bottom w:val="none" w:sz="0" w:space="0" w:color="auto"/>
                <w:right w:val="none" w:sz="0" w:space="0" w:color="auto"/>
              </w:divBdr>
              <w:divsChild>
                <w:div w:id="1089346354">
                  <w:marLeft w:val="0"/>
                  <w:marRight w:val="0"/>
                  <w:marTop w:val="0"/>
                  <w:marBottom w:val="0"/>
                  <w:divBdr>
                    <w:top w:val="none" w:sz="0" w:space="0" w:color="auto"/>
                    <w:left w:val="none" w:sz="0" w:space="0" w:color="auto"/>
                    <w:bottom w:val="none" w:sz="0" w:space="0" w:color="auto"/>
                    <w:right w:val="none" w:sz="0" w:space="0" w:color="auto"/>
                  </w:divBdr>
                </w:div>
              </w:divsChild>
            </w:div>
            <w:div w:id="1512602724">
              <w:marLeft w:val="0"/>
              <w:marRight w:val="0"/>
              <w:marTop w:val="0"/>
              <w:marBottom w:val="0"/>
              <w:divBdr>
                <w:top w:val="none" w:sz="0" w:space="0" w:color="auto"/>
                <w:left w:val="none" w:sz="0" w:space="0" w:color="auto"/>
                <w:bottom w:val="none" w:sz="0" w:space="0" w:color="auto"/>
                <w:right w:val="none" w:sz="0" w:space="0" w:color="auto"/>
              </w:divBdr>
              <w:divsChild>
                <w:div w:id="213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9359">
          <w:marLeft w:val="0"/>
          <w:marRight w:val="0"/>
          <w:marTop w:val="0"/>
          <w:marBottom w:val="0"/>
          <w:divBdr>
            <w:top w:val="none" w:sz="0" w:space="0" w:color="auto"/>
            <w:left w:val="none" w:sz="0" w:space="0" w:color="auto"/>
            <w:bottom w:val="none" w:sz="0" w:space="0" w:color="auto"/>
            <w:right w:val="none" w:sz="0" w:space="0" w:color="auto"/>
          </w:divBdr>
          <w:divsChild>
            <w:div w:id="1398896961">
              <w:marLeft w:val="0"/>
              <w:marRight w:val="0"/>
              <w:marTop w:val="0"/>
              <w:marBottom w:val="0"/>
              <w:divBdr>
                <w:top w:val="none" w:sz="0" w:space="0" w:color="auto"/>
                <w:left w:val="none" w:sz="0" w:space="0" w:color="auto"/>
                <w:bottom w:val="none" w:sz="0" w:space="0" w:color="auto"/>
                <w:right w:val="none" w:sz="0" w:space="0" w:color="auto"/>
              </w:divBdr>
              <w:divsChild>
                <w:div w:id="1489326908">
                  <w:marLeft w:val="0"/>
                  <w:marRight w:val="0"/>
                  <w:marTop w:val="0"/>
                  <w:marBottom w:val="0"/>
                  <w:divBdr>
                    <w:top w:val="none" w:sz="0" w:space="0" w:color="auto"/>
                    <w:left w:val="none" w:sz="0" w:space="0" w:color="auto"/>
                    <w:bottom w:val="none" w:sz="0" w:space="0" w:color="auto"/>
                    <w:right w:val="none" w:sz="0" w:space="0" w:color="auto"/>
                  </w:divBdr>
                </w:div>
              </w:divsChild>
            </w:div>
            <w:div w:id="2095079980">
              <w:marLeft w:val="0"/>
              <w:marRight w:val="0"/>
              <w:marTop w:val="0"/>
              <w:marBottom w:val="0"/>
              <w:divBdr>
                <w:top w:val="none" w:sz="0" w:space="0" w:color="auto"/>
                <w:left w:val="none" w:sz="0" w:space="0" w:color="auto"/>
                <w:bottom w:val="none" w:sz="0" w:space="0" w:color="auto"/>
                <w:right w:val="none" w:sz="0" w:space="0" w:color="auto"/>
              </w:divBdr>
              <w:divsChild>
                <w:div w:id="44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710">
      <w:bodyDiv w:val="1"/>
      <w:marLeft w:val="0"/>
      <w:marRight w:val="0"/>
      <w:marTop w:val="0"/>
      <w:marBottom w:val="0"/>
      <w:divBdr>
        <w:top w:val="none" w:sz="0" w:space="0" w:color="auto"/>
        <w:left w:val="none" w:sz="0" w:space="0" w:color="auto"/>
        <w:bottom w:val="none" w:sz="0" w:space="0" w:color="auto"/>
        <w:right w:val="none" w:sz="0" w:space="0" w:color="auto"/>
      </w:divBdr>
    </w:div>
    <w:div w:id="1147892776">
      <w:bodyDiv w:val="1"/>
      <w:marLeft w:val="0"/>
      <w:marRight w:val="0"/>
      <w:marTop w:val="0"/>
      <w:marBottom w:val="0"/>
      <w:divBdr>
        <w:top w:val="none" w:sz="0" w:space="0" w:color="auto"/>
        <w:left w:val="none" w:sz="0" w:space="0" w:color="auto"/>
        <w:bottom w:val="none" w:sz="0" w:space="0" w:color="auto"/>
        <w:right w:val="none" w:sz="0" w:space="0" w:color="auto"/>
      </w:divBdr>
    </w:div>
    <w:div w:id="1355887996">
      <w:bodyDiv w:val="1"/>
      <w:marLeft w:val="0"/>
      <w:marRight w:val="0"/>
      <w:marTop w:val="0"/>
      <w:marBottom w:val="0"/>
      <w:divBdr>
        <w:top w:val="none" w:sz="0" w:space="0" w:color="auto"/>
        <w:left w:val="none" w:sz="0" w:space="0" w:color="auto"/>
        <w:bottom w:val="none" w:sz="0" w:space="0" w:color="auto"/>
        <w:right w:val="none" w:sz="0" w:space="0" w:color="auto"/>
      </w:divBdr>
    </w:div>
    <w:div w:id="1370759440">
      <w:bodyDiv w:val="1"/>
      <w:marLeft w:val="0"/>
      <w:marRight w:val="0"/>
      <w:marTop w:val="0"/>
      <w:marBottom w:val="0"/>
      <w:divBdr>
        <w:top w:val="none" w:sz="0" w:space="0" w:color="auto"/>
        <w:left w:val="none" w:sz="0" w:space="0" w:color="auto"/>
        <w:bottom w:val="none" w:sz="0" w:space="0" w:color="auto"/>
        <w:right w:val="none" w:sz="0" w:space="0" w:color="auto"/>
      </w:divBdr>
    </w:div>
    <w:div w:id="1435130157">
      <w:bodyDiv w:val="1"/>
      <w:marLeft w:val="0"/>
      <w:marRight w:val="0"/>
      <w:marTop w:val="0"/>
      <w:marBottom w:val="0"/>
      <w:divBdr>
        <w:top w:val="none" w:sz="0" w:space="0" w:color="auto"/>
        <w:left w:val="none" w:sz="0" w:space="0" w:color="auto"/>
        <w:bottom w:val="none" w:sz="0" w:space="0" w:color="auto"/>
        <w:right w:val="none" w:sz="0" w:space="0" w:color="auto"/>
      </w:divBdr>
    </w:div>
    <w:div w:id="1495682953">
      <w:bodyDiv w:val="1"/>
      <w:marLeft w:val="0"/>
      <w:marRight w:val="0"/>
      <w:marTop w:val="0"/>
      <w:marBottom w:val="0"/>
      <w:divBdr>
        <w:top w:val="none" w:sz="0" w:space="0" w:color="auto"/>
        <w:left w:val="none" w:sz="0" w:space="0" w:color="auto"/>
        <w:bottom w:val="none" w:sz="0" w:space="0" w:color="auto"/>
        <w:right w:val="none" w:sz="0" w:space="0" w:color="auto"/>
      </w:divBdr>
    </w:div>
    <w:div w:id="1679036255">
      <w:bodyDiv w:val="1"/>
      <w:marLeft w:val="0"/>
      <w:marRight w:val="0"/>
      <w:marTop w:val="0"/>
      <w:marBottom w:val="0"/>
      <w:divBdr>
        <w:top w:val="none" w:sz="0" w:space="0" w:color="auto"/>
        <w:left w:val="none" w:sz="0" w:space="0" w:color="auto"/>
        <w:bottom w:val="none" w:sz="0" w:space="0" w:color="auto"/>
        <w:right w:val="none" w:sz="0" w:space="0" w:color="auto"/>
      </w:divBdr>
    </w:div>
    <w:div w:id="1799714454">
      <w:bodyDiv w:val="1"/>
      <w:marLeft w:val="0"/>
      <w:marRight w:val="0"/>
      <w:marTop w:val="0"/>
      <w:marBottom w:val="0"/>
      <w:divBdr>
        <w:top w:val="none" w:sz="0" w:space="0" w:color="auto"/>
        <w:left w:val="none" w:sz="0" w:space="0" w:color="auto"/>
        <w:bottom w:val="none" w:sz="0" w:space="0" w:color="auto"/>
        <w:right w:val="none" w:sz="0" w:space="0" w:color="auto"/>
      </w:divBdr>
    </w:div>
    <w:div w:id="1906716800">
      <w:bodyDiv w:val="1"/>
      <w:marLeft w:val="0"/>
      <w:marRight w:val="0"/>
      <w:marTop w:val="0"/>
      <w:marBottom w:val="0"/>
      <w:divBdr>
        <w:top w:val="none" w:sz="0" w:space="0" w:color="auto"/>
        <w:left w:val="none" w:sz="0" w:space="0" w:color="auto"/>
        <w:bottom w:val="none" w:sz="0" w:space="0" w:color="auto"/>
        <w:right w:val="none" w:sz="0" w:space="0" w:color="auto"/>
      </w:divBdr>
    </w:div>
    <w:div w:id="1936786001">
      <w:bodyDiv w:val="1"/>
      <w:marLeft w:val="0"/>
      <w:marRight w:val="0"/>
      <w:marTop w:val="0"/>
      <w:marBottom w:val="0"/>
      <w:divBdr>
        <w:top w:val="none" w:sz="0" w:space="0" w:color="auto"/>
        <w:left w:val="none" w:sz="0" w:space="0" w:color="auto"/>
        <w:bottom w:val="none" w:sz="0" w:space="0" w:color="auto"/>
        <w:right w:val="none" w:sz="0" w:space="0" w:color="auto"/>
      </w:divBdr>
    </w:div>
    <w:div w:id="2075153805">
      <w:bodyDiv w:val="1"/>
      <w:marLeft w:val="0"/>
      <w:marRight w:val="0"/>
      <w:marTop w:val="0"/>
      <w:marBottom w:val="0"/>
      <w:divBdr>
        <w:top w:val="none" w:sz="0" w:space="0" w:color="auto"/>
        <w:left w:val="none" w:sz="0" w:space="0" w:color="auto"/>
        <w:bottom w:val="none" w:sz="0" w:space="0" w:color="auto"/>
        <w:right w:val="none" w:sz="0" w:space="0" w:color="auto"/>
      </w:divBdr>
    </w:div>
    <w:div w:id="21195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1934-4AEB-484C-ACF7-95F24BE4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Emma</dc:creator>
  <cp:keywords/>
  <dc:description/>
  <cp:lastModifiedBy>Gareth Brennan</cp:lastModifiedBy>
  <cp:revision>2</cp:revision>
  <dcterms:created xsi:type="dcterms:W3CDTF">2023-04-24T10:13:00Z</dcterms:created>
  <dcterms:modified xsi:type="dcterms:W3CDTF">2023-04-24T10:13:00Z</dcterms:modified>
</cp:coreProperties>
</file>