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7CFE5" w14:textId="77777777" w:rsidR="00754972" w:rsidRDefault="00754972" w:rsidP="00754972">
      <w:pPr>
        <w:spacing w:after="0"/>
        <w:rPr>
          <w:b/>
        </w:rPr>
      </w:pPr>
      <w:bookmarkStart w:id="0" w:name="_GoBack"/>
      <w:bookmarkEnd w:id="0"/>
    </w:p>
    <w:p w14:paraId="0B151E66" w14:textId="77777777" w:rsidR="00D11B9B" w:rsidRDefault="00D11B9B" w:rsidP="00754972">
      <w:pPr>
        <w:spacing w:after="0"/>
        <w:rPr>
          <w:b/>
          <w:sz w:val="32"/>
        </w:rPr>
      </w:pPr>
    </w:p>
    <w:p w14:paraId="2B7F3F9C" w14:textId="17B4B875" w:rsidR="00494770" w:rsidRDefault="004D778B" w:rsidP="00754972">
      <w:pPr>
        <w:spacing w:after="0"/>
        <w:rPr>
          <w:sz w:val="32"/>
        </w:rPr>
      </w:pPr>
      <w:r w:rsidRPr="00754972">
        <w:rPr>
          <w:b/>
          <w:sz w:val="32"/>
        </w:rPr>
        <w:t>Job Description</w:t>
      </w:r>
      <w:r w:rsidR="001142FC" w:rsidRPr="00754972">
        <w:rPr>
          <w:b/>
          <w:sz w:val="32"/>
        </w:rPr>
        <w:t xml:space="preserve"> and Person Specification</w:t>
      </w:r>
      <w:r w:rsidR="00494770" w:rsidRPr="00754972">
        <w:rPr>
          <w:sz w:val="32"/>
        </w:rPr>
        <w:tab/>
      </w:r>
    </w:p>
    <w:p w14:paraId="4BB81F16" w14:textId="467D7EBD" w:rsidR="00754972" w:rsidRDefault="00754972" w:rsidP="00754972">
      <w:pPr>
        <w:spacing w:after="0"/>
        <w:rPr>
          <w:b/>
          <w:sz w:val="24"/>
          <w:szCs w:val="24"/>
        </w:rPr>
      </w:pPr>
    </w:p>
    <w:p w14:paraId="5773FCC3" w14:textId="77777777" w:rsidR="00D11B9B" w:rsidRPr="00D06D9E" w:rsidRDefault="00D11B9B" w:rsidP="00754972">
      <w:pPr>
        <w:spacing w:after="0"/>
        <w:rPr>
          <w:b/>
          <w:sz w:val="24"/>
          <w:szCs w:val="24"/>
        </w:rPr>
      </w:pPr>
    </w:p>
    <w:p w14:paraId="094DDE9D" w14:textId="0B61E456" w:rsidR="00843C6A" w:rsidRPr="00D06D9E" w:rsidRDefault="00F35D6C" w:rsidP="00843C6A">
      <w:pPr>
        <w:spacing w:after="0" w:line="276" w:lineRule="auto"/>
        <w:ind w:left="2127" w:hanging="2127"/>
        <w:rPr>
          <w:sz w:val="24"/>
          <w:szCs w:val="24"/>
        </w:rPr>
      </w:pPr>
      <w:r w:rsidRPr="00D06D9E">
        <w:rPr>
          <w:b/>
          <w:sz w:val="24"/>
          <w:szCs w:val="24"/>
        </w:rPr>
        <w:t>Job Title:</w:t>
      </w:r>
      <w:r w:rsidRPr="00D06D9E">
        <w:rPr>
          <w:sz w:val="24"/>
          <w:szCs w:val="24"/>
        </w:rPr>
        <w:tab/>
      </w:r>
      <w:r w:rsidR="00951D51">
        <w:rPr>
          <w:sz w:val="24"/>
          <w:szCs w:val="24"/>
        </w:rPr>
        <w:t xml:space="preserve">Digital Learning </w:t>
      </w:r>
      <w:r w:rsidR="00445217" w:rsidRPr="00D06D9E">
        <w:rPr>
          <w:sz w:val="24"/>
          <w:szCs w:val="24"/>
        </w:rPr>
        <w:t>Sub-committee Member</w:t>
      </w:r>
    </w:p>
    <w:p w14:paraId="44A925D1" w14:textId="77777777" w:rsidR="003F3ADE" w:rsidRDefault="003F3ADE" w:rsidP="003F3ADE">
      <w:pPr>
        <w:spacing w:after="0" w:line="276" w:lineRule="auto"/>
        <w:ind w:left="2127" w:hanging="2127"/>
        <w:rPr>
          <w:b/>
          <w:sz w:val="24"/>
          <w:szCs w:val="24"/>
        </w:rPr>
      </w:pPr>
    </w:p>
    <w:p w14:paraId="56B11F6F" w14:textId="2B5E2774" w:rsidR="00F35D6C" w:rsidRPr="00D06D9E" w:rsidRDefault="00F35D6C" w:rsidP="00D06D9E">
      <w:pPr>
        <w:spacing w:after="0" w:line="276" w:lineRule="auto"/>
        <w:ind w:left="2127" w:hanging="2127"/>
        <w:rPr>
          <w:sz w:val="24"/>
          <w:szCs w:val="24"/>
        </w:rPr>
      </w:pPr>
      <w:r w:rsidRPr="00D06D9E">
        <w:rPr>
          <w:b/>
          <w:sz w:val="24"/>
          <w:szCs w:val="24"/>
        </w:rPr>
        <w:t>Responsible to:</w:t>
      </w:r>
      <w:r w:rsidRPr="00D06D9E">
        <w:rPr>
          <w:sz w:val="24"/>
          <w:szCs w:val="24"/>
        </w:rPr>
        <w:tab/>
        <w:t xml:space="preserve">Chair of the </w:t>
      </w:r>
      <w:r w:rsidR="00951D51">
        <w:rPr>
          <w:sz w:val="24"/>
          <w:szCs w:val="24"/>
        </w:rPr>
        <w:t xml:space="preserve">Digital Learning </w:t>
      </w:r>
      <w:r w:rsidRPr="00D06D9E">
        <w:rPr>
          <w:sz w:val="24"/>
          <w:szCs w:val="24"/>
        </w:rPr>
        <w:t>Sub-committee</w:t>
      </w:r>
    </w:p>
    <w:p w14:paraId="6DD37012" w14:textId="77777777" w:rsidR="003F3ADE" w:rsidRDefault="003F3ADE" w:rsidP="003F3ADE">
      <w:pPr>
        <w:spacing w:after="0" w:line="276" w:lineRule="auto"/>
        <w:ind w:left="2127" w:hanging="2127"/>
        <w:rPr>
          <w:b/>
          <w:sz w:val="24"/>
          <w:szCs w:val="24"/>
        </w:rPr>
      </w:pPr>
    </w:p>
    <w:p w14:paraId="640FBB91" w14:textId="0480F64F" w:rsidR="00F35D6C" w:rsidRPr="00D06D9E" w:rsidRDefault="00F35D6C" w:rsidP="00D06D9E">
      <w:pPr>
        <w:spacing w:after="0" w:line="276" w:lineRule="auto"/>
        <w:ind w:left="2127" w:hanging="2127"/>
        <w:rPr>
          <w:b/>
          <w:sz w:val="24"/>
          <w:szCs w:val="24"/>
        </w:rPr>
      </w:pPr>
      <w:r w:rsidRPr="00D06D9E">
        <w:rPr>
          <w:b/>
          <w:sz w:val="24"/>
          <w:szCs w:val="24"/>
        </w:rPr>
        <w:t>Department:</w:t>
      </w:r>
      <w:r w:rsidRPr="00D06D9E">
        <w:rPr>
          <w:b/>
          <w:sz w:val="24"/>
          <w:szCs w:val="24"/>
        </w:rPr>
        <w:tab/>
      </w:r>
      <w:r w:rsidRPr="00D06D9E">
        <w:rPr>
          <w:sz w:val="24"/>
          <w:szCs w:val="24"/>
        </w:rPr>
        <w:t xml:space="preserve">Education </w:t>
      </w:r>
      <w:r w:rsidR="0021403D">
        <w:rPr>
          <w:sz w:val="24"/>
          <w:szCs w:val="24"/>
        </w:rPr>
        <w:t>and Training Department</w:t>
      </w:r>
    </w:p>
    <w:p w14:paraId="25446F81" w14:textId="77777777" w:rsidR="003F3ADE" w:rsidRDefault="003F3ADE" w:rsidP="003F3ADE">
      <w:pPr>
        <w:overflowPunct w:val="0"/>
        <w:autoSpaceDE w:val="0"/>
        <w:autoSpaceDN w:val="0"/>
        <w:adjustRightInd w:val="0"/>
        <w:spacing w:after="0" w:line="276" w:lineRule="auto"/>
        <w:ind w:left="2127" w:hanging="2127"/>
        <w:textAlignment w:val="baseline"/>
        <w:rPr>
          <w:b/>
          <w:sz w:val="24"/>
          <w:szCs w:val="24"/>
        </w:rPr>
      </w:pPr>
    </w:p>
    <w:p w14:paraId="1132A328" w14:textId="5D8D696E" w:rsidR="00843C6A" w:rsidRPr="00D763CC" w:rsidRDefault="00F35D6C" w:rsidP="006B0CD2">
      <w:pPr>
        <w:overflowPunct w:val="0"/>
        <w:autoSpaceDE w:val="0"/>
        <w:autoSpaceDN w:val="0"/>
        <w:adjustRightInd w:val="0"/>
        <w:spacing w:after="0" w:line="276" w:lineRule="auto"/>
        <w:ind w:left="2127" w:hanging="2127"/>
        <w:textAlignment w:val="baseline"/>
        <w:rPr>
          <w:bCs/>
          <w:sz w:val="24"/>
          <w:szCs w:val="24"/>
        </w:rPr>
      </w:pPr>
      <w:r w:rsidRPr="00D06D9E">
        <w:rPr>
          <w:b/>
          <w:sz w:val="24"/>
          <w:szCs w:val="24"/>
        </w:rPr>
        <w:t>Main function:</w:t>
      </w:r>
      <w:r w:rsidRPr="00D06D9E">
        <w:rPr>
          <w:b/>
          <w:sz w:val="24"/>
          <w:szCs w:val="24"/>
        </w:rPr>
        <w:tab/>
      </w:r>
      <w:r w:rsidR="00843C6A" w:rsidRPr="00D763CC">
        <w:rPr>
          <w:bCs/>
          <w:sz w:val="24"/>
          <w:szCs w:val="24"/>
        </w:rPr>
        <w:t xml:space="preserve">To </w:t>
      </w:r>
      <w:r w:rsidR="001E6F59">
        <w:rPr>
          <w:bCs/>
          <w:sz w:val="24"/>
          <w:szCs w:val="24"/>
        </w:rPr>
        <w:t>develop</w:t>
      </w:r>
      <w:r w:rsidR="00843C6A">
        <w:rPr>
          <w:bCs/>
          <w:sz w:val="24"/>
          <w:szCs w:val="24"/>
        </w:rPr>
        <w:t xml:space="preserve"> and coordinate</w:t>
      </w:r>
      <w:r w:rsidR="00843C6A" w:rsidRPr="00D763CC">
        <w:rPr>
          <w:bCs/>
          <w:sz w:val="24"/>
          <w:szCs w:val="24"/>
        </w:rPr>
        <w:t xml:space="preserve"> the </w:t>
      </w:r>
      <w:r w:rsidR="00843C6A">
        <w:rPr>
          <w:bCs/>
          <w:sz w:val="24"/>
          <w:szCs w:val="24"/>
        </w:rPr>
        <w:t>provision</w:t>
      </w:r>
      <w:r w:rsidR="00843C6A" w:rsidRPr="00D763CC">
        <w:rPr>
          <w:bCs/>
          <w:sz w:val="24"/>
          <w:szCs w:val="24"/>
        </w:rPr>
        <w:t xml:space="preserve"> of digital learning</w:t>
      </w:r>
      <w:r w:rsidR="00843C6A">
        <w:rPr>
          <w:bCs/>
          <w:sz w:val="24"/>
          <w:szCs w:val="24"/>
        </w:rPr>
        <w:t xml:space="preserve"> for the College and its members.  </w:t>
      </w:r>
      <w:r w:rsidR="001E6F59">
        <w:rPr>
          <w:bCs/>
          <w:sz w:val="24"/>
          <w:szCs w:val="24"/>
        </w:rPr>
        <w:t>This primarily involves the ongoing development of the INSPIRE online learning platform, but the Digital Learning Sub</w:t>
      </w:r>
      <w:r w:rsidR="003C2F62">
        <w:rPr>
          <w:bCs/>
          <w:sz w:val="24"/>
          <w:szCs w:val="24"/>
        </w:rPr>
        <w:t>-</w:t>
      </w:r>
      <w:r w:rsidR="001E6F59">
        <w:rPr>
          <w:bCs/>
          <w:sz w:val="24"/>
          <w:szCs w:val="24"/>
        </w:rPr>
        <w:t>committee will also have oversight of other RCOphth digital learning projects such as the</w:t>
      </w:r>
      <w:r w:rsidR="001E6F59">
        <w:rPr>
          <w:sz w:val="24"/>
          <w:szCs w:val="24"/>
          <w:lang w:val="en-US"/>
        </w:rPr>
        <w:t xml:space="preserve"> </w:t>
      </w:r>
      <w:proofErr w:type="spellStart"/>
      <w:r w:rsidR="001E6F59">
        <w:rPr>
          <w:sz w:val="24"/>
          <w:szCs w:val="24"/>
          <w:lang w:val="en-US"/>
        </w:rPr>
        <w:t>EyeSite</w:t>
      </w:r>
      <w:proofErr w:type="spellEnd"/>
      <w:r w:rsidR="001E6F59">
        <w:rPr>
          <w:sz w:val="24"/>
          <w:szCs w:val="24"/>
          <w:lang w:val="en-US"/>
        </w:rPr>
        <w:t xml:space="preserve"> component of the e-</w:t>
      </w:r>
      <w:proofErr w:type="spellStart"/>
      <w:r w:rsidR="001E6F59">
        <w:rPr>
          <w:sz w:val="24"/>
          <w:szCs w:val="24"/>
          <w:lang w:val="en-US"/>
        </w:rPr>
        <w:t>LfH</w:t>
      </w:r>
      <w:proofErr w:type="spellEnd"/>
      <w:r w:rsidR="001E6F59">
        <w:rPr>
          <w:sz w:val="24"/>
          <w:szCs w:val="24"/>
          <w:lang w:val="en-US"/>
        </w:rPr>
        <w:t xml:space="preserve"> platform</w:t>
      </w:r>
      <w:r w:rsidR="00843C6A">
        <w:rPr>
          <w:sz w:val="24"/>
          <w:szCs w:val="24"/>
          <w:lang w:val="en-US"/>
        </w:rPr>
        <w:t xml:space="preserve">.  This requires engagement with Editors, Contributors, Members and College staff to facilitate the creation and collation of </w:t>
      </w:r>
      <w:r w:rsidR="000E71D1">
        <w:rPr>
          <w:sz w:val="24"/>
          <w:szCs w:val="24"/>
          <w:lang w:val="en-US"/>
        </w:rPr>
        <w:t>educational</w:t>
      </w:r>
      <w:r w:rsidR="00843C6A">
        <w:rPr>
          <w:sz w:val="24"/>
          <w:szCs w:val="24"/>
          <w:lang w:val="en-US"/>
        </w:rPr>
        <w:t xml:space="preserve"> materials, integration with College events and resources, and understanding of learner requirements.</w:t>
      </w:r>
    </w:p>
    <w:p w14:paraId="289ADBB7" w14:textId="77777777" w:rsidR="006B0CD2" w:rsidRPr="00D06D9E" w:rsidRDefault="006B0CD2" w:rsidP="00D763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  <w:sz w:val="24"/>
          <w:szCs w:val="24"/>
        </w:rPr>
      </w:pPr>
    </w:p>
    <w:p w14:paraId="5330E446" w14:textId="0FD614FF" w:rsidR="00F35D6C" w:rsidRPr="00D06D9E" w:rsidRDefault="00F35D6C" w:rsidP="00D06D9E">
      <w:pPr>
        <w:spacing w:after="0" w:line="276" w:lineRule="auto"/>
        <w:ind w:left="2127" w:hanging="2127"/>
        <w:rPr>
          <w:b/>
          <w:sz w:val="24"/>
          <w:szCs w:val="24"/>
        </w:rPr>
      </w:pPr>
      <w:r w:rsidRPr="00D06D9E">
        <w:rPr>
          <w:b/>
          <w:sz w:val="24"/>
          <w:szCs w:val="24"/>
        </w:rPr>
        <w:t>Date reviewed:</w:t>
      </w:r>
      <w:r w:rsidRPr="00D06D9E">
        <w:rPr>
          <w:b/>
          <w:sz w:val="24"/>
          <w:szCs w:val="24"/>
        </w:rPr>
        <w:tab/>
      </w:r>
      <w:r w:rsidR="00843C6A">
        <w:rPr>
          <w:sz w:val="24"/>
          <w:szCs w:val="24"/>
        </w:rPr>
        <w:t xml:space="preserve">March </w:t>
      </w:r>
      <w:r w:rsidR="00951D51">
        <w:rPr>
          <w:sz w:val="24"/>
          <w:szCs w:val="24"/>
        </w:rPr>
        <w:t>2023</w:t>
      </w:r>
    </w:p>
    <w:p w14:paraId="15B23B62" w14:textId="7CCB7523" w:rsidR="00F35D6C" w:rsidRPr="00D06D9E" w:rsidRDefault="003F3ADE" w:rsidP="0075497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</w:t>
      </w:r>
    </w:p>
    <w:p w14:paraId="1ED1F730" w14:textId="443BE3E1" w:rsidR="001E6F59" w:rsidRDefault="001E6F59" w:rsidP="001E6F59">
      <w:pPr>
        <w:spacing w:after="0"/>
        <w:rPr>
          <w:rFonts w:cs="Arial"/>
          <w:sz w:val="24"/>
          <w:szCs w:val="24"/>
        </w:rPr>
      </w:pPr>
    </w:p>
    <w:p w14:paraId="48A20AC0" w14:textId="77777777" w:rsidR="00D11B9B" w:rsidRDefault="00D11B9B" w:rsidP="001E6F59">
      <w:pPr>
        <w:spacing w:after="0"/>
        <w:rPr>
          <w:rFonts w:cs="Arial"/>
          <w:sz w:val="24"/>
          <w:szCs w:val="24"/>
        </w:rPr>
      </w:pPr>
    </w:p>
    <w:p w14:paraId="7804AD06" w14:textId="753C547E" w:rsidR="001E6F59" w:rsidRDefault="001E6F59" w:rsidP="001E6F5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Digital learning is becoming an increasingly important modality, and offers a way to reach all College members with high quality education. </w:t>
      </w:r>
      <w:r w:rsidR="00CD568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College Education Committee is committed to improving our digital learning provision, and </w:t>
      </w:r>
      <w:r w:rsidR="00CD5682">
        <w:rPr>
          <w:rFonts w:cs="Arial"/>
          <w:sz w:val="24"/>
          <w:szCs w:val="24"/>
        </w:rPr>
        <w:t>in early 2023 was successful in</w:t>
      </w:r>
      <w:r>
        <w:rPr>
          <w:rFonts w:cs="Arial"/>
          <w:sz w:val="24"/>
          <w:szCs w:val="24"/>
        </w:rPr>
        <w:t xml:space="preserve"> </w:t>
      </w:r>
      <w:r w:rsidR="00CD5682">
        <w:rPr>
          <w:rFonts w:cs="Arial"/>
          <w:sz w:val="24"/>
          <w:szCs w:val="24"/>
        </w:rPr>
        <w:t>obtaining College</w:t>
      </w:r>
      <w:r>
        <w:rPr>
          <w:rFonts w:cs="Arial"/>
          <w:sz w:val="24"/>
          <w:szCs w:val="24"/>
        </w:rPr>
        <w:t xml:space="preserve"> agree</w:t>
      </w:r>
      <w:r w:rsidR="00CD5682">
        <w:rPr>
          <w:rFonts w:cs="Arial"/>
          <w:sz w:val="24"/>
          <w:szCs w:val="24"/>
        </w:rPr>
        <w:t>ment</w:t>
      </w:r>
      <w:r>
        <w:rPr>
          <w:rFonts w:cs="Arial"/>
          <w:sz w:val="24"/>
          <w:szCs w:val="24"/>
        </w:rPr>
        <w:t xml:space="preserve"> to form a Digital Learning Sub</w:t>
      </w:r>
      <w:r w:rsidR="00E45141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committee.</w:t>
      </w:r>
    </w:p>
    <w:p w14:paraId="15CD0BE6" w14:textId="77777777" w:rsidR="003F3ADE" w:rsidRDefault="003F3ADE" w:rsidP="00754972">
      <w:pPr>
        <w:spacing w:after="0"/>
        <w:rPr>
          <w:rFonts w:cs="Arial"/>
          <w:sz w:val="24"/>
          <w:szCs w:val="24"/>
        </w:rPr>
      </w:pPr>
    </w:p>
    <w:p w14:paraId="290031C2" w14:textId="043267D6" w:rsidR="00BA5001" w:rsidRDefault="006B0CD2" w:rsidP="0075497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</w:t>
      </w:r>
      <w:r w:rsidR="00B74444">
        <w:rPr>
          <w:rFonts w:cs="Arial"/>
          <w:sz w:val="24"/>
          <w:szCs w:val="24"/>
        </w:rPr>
        <w:t>SP</w:t>
      </w:r>
      <w:r>
        <w:rPr>
          <w:rFonts w:cs="Arial"/>
          <w:sz w:val="24"/>
          <w:szCs w:val="24"/>
        </w:rPr>
        <w:t xml:space="preserve">IRE is the </w:t>
      </w:r>
      <w:r w:rsidR="00843C6A">
        <w:rPr>
          <w:rFonts w:cs="Arial"/>
          <w:sz w:val="24"/>
          <w:szCs w:val="24"/>
        </w:rPr>
        <w:t xml:space="preserve">College’s </w:t>
      </w:r>
      <w:r>
        <w:rPr>
          <w:rFonts w:cs="Arial"/>
          <w:sz w:val="24"/>
          <w:szCs w:val="24"/>
        </w:rPr>
        <w:t>online learning platform for members</w:t>
      </w:r>
      <w:r w:rsidR="00843C6A">
        <w:rPr>
          <w:rFonts w:cs="Arial"/>
          <w:sz w:val="24"/>
          <w:szCs w:val="24"/>
        </w:rPr>
        <w:t xml:space="preserve"> which was launched in November 2022.  Its purpose is</w:t>
      </w:r>
      <w:r>
        <w:rPr>
          <w:rFonts w:cs="Arial"/>
          <w:sz w:val="24"/>
          <w:szCs w:val="24"/>
        </w:rPr>
        <w:t xml:space="preserve"> to stimulate and support the development of ophthalmologists and colleagues in eye care. </w:t>
      </w:r>
      <w:r w:rsidR="00843C6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Multimedia materials</w:t>
      </w:r>
      <w:r w:rsidR="00B74444">
        <w:rPr>
          <w:rFonts w:cs="Arial"/>
          <w:sz w:val="24"/>
          <w:szCs w:val="24"/>
        </w:rPr>
        <w:t xml:space="preserve"> are planned to</w:t>
      </w:r>
      <w:r>
        <w:rPr>
          <w:rFonts w:cs="Arial"/>
          <w:sz w:val="24"/>
          <w:szCs w:val="24"/>
        </w:rPr>
        <w:t xml:space="preserve"> cover the </w:t>
      </w:r>
      <w:r w:rsidR="00B74444">
        <w:rPr>
          <w:rFonts w:cs="Arial"/>
          <w:sz w:val="24"/>
          <w:szCs w:val="24"/>
        </w:rPr>
        <w:t>full spectrum of</w:t>
      </w:r>
      <w:r>
        <w:rPr>
          <w:rFonts w:cs="Arial"/>
          <w:sz w:val="24"/>
          <w:szCs w:val="24"/>
        </w:rPr>
        <w:t xml:space="preserve"> clinical </w:t>
      </w:r>
      <w:r w:rsidR="00B74444">
        <w:rPr>
          <w:rFonts w:cs="Arial"/>
          <w:sz w:val="24"/>
          <w:szCs w:val="24"/>
        </w:rPr>
        <w:t>subjects</w:t>
      </w:r>
      <w:r>
        <w:rPr>
          <w:rFonts w:cs="Arial"/>
          <w:sz w:val="24"/>
          <w:szCs w:val="24"/>
        </w:rPr>
        <w:t>, and provide personal and professional development tailored to every step of one</w:t>
      </w:r>
      <w:r w:rsidR="00843C6A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>s career and each of the roles.</w:t>
      </w:r>
      <w:r w:rsidR="00B74444">
        <w:rPr>
          <w:rFonts w:cs="Arial"/>
          <w:sz w:val="24"/>
          <w:szCs w:val="24"/>
        </w:rPr>
        <w:t xml:space="preserve">  INSPIRE content is organised in three areas, as shown in the following table:</w:t>
      </w:r>
    </w:p>
    <w:p w14:paraId="0D9F953D" w14:textId="3E2D097F" w:rsidR="006B0CD2" w:rsidRDefault="006B0CD2" w:rsidP="00754972">
      <w:pPr>
        <w:spacing w:after="0"/>
        <w:rPr>
          <w:rFonts w:cs="Arial"/>
          <w:sz w:val="24"/>
          <w:szCs w:val="24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341"/>
      </w:tblGrid>
      <w:tr w:rsidR="006B0CD2" w14:paraId="774385B9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2D40" w14:textId="77777777" w:rsidR="006B0CD2" w:rsidRDefault="006B0CD2" w:rsidP="006B0CD2">
            <w:pPr>
              <w:spacing w:after="0"/>
            </w:pPr>
            <w:r>
              <w:rPr>
                <w:rFonts w:eastAsia="Times New Roman" w:cs="Calibri"/>
                <w:b/>
                <w:bCs/>
                <w:color w:val="333333"/>
                <w:lang w:eastAsia="en-GB"/>
              </w:rPr>
              <w:t>Clinical Knowledge</w:t>
            </w:r>
            <w:r>
              <w:rPr>
                <w:rFonts w:eastAsia="Times New Roman" w:cs="Calibri"/>
                <w:b/>
                <w:bCs/>
                <w:color w:val="333333"/>
                <w:lang w:eastAsia="en-GB"/>
              </w:rPr>
              <w:br/>
            </w:r>
            <w:r>
              <w:rPr>
                <w:rFonts w:eastAsia="Times New Roman" w:cs="Calibri"/>
                <w:i/>
                <w:iCs/>
                <w:color w:val="333333"/>
                <w:lang w:eastAsia="en-GB"/>
              </w:rPr>
              <w:t>(in the subspecialties)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EC68" w14:textId="77777777" w:rsidR="006B0CD2" w:rsidRDefault="006B0CD2" w:rsidP="006B0CD2">
            <w:pPr>
              <w:spacing w:after="0"/>
            </w:pPr>
            <w:r>
              <w:rPr>
                <w:rFonts w:eastAsia="Times New Roman" w:cs="Calibri"/>
                <w:b/>
                <w:bCs/>
                <w:color w:val="333333"/>
                <w:lang w:eastAsia="en-GB"/>
              </w:rPr>
              <w:t>Professional Development</w:t>
            </w:r>
            <w:r>
              <w:rPr>
                <w:rFonts w:eastAsia="Times New Roman" w:cs="Calibri"/>
                <w:b/>
                <w:bCs/>
                <w:color w:val="333333"/>
                <w:lang w:eastAsia="en-GB"/>
              </w:rPr>
              <w:br/>
            </w:r>
            <w:r>
              <w:rPr>
                <w:rFonts w:eastAsia="Times New Roman" w:cs="Calibri"/>
                <w:i/>
                <w:iCs/>
                <w:color w:val="333333"/>
                <w:lang w:eastAsia="en-GB"/>
              </w:rPr>
              <w:t>(in all the different roles)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2ADE" w14:textId="77777777" w:rsidR="006B0CD2" w:rsidRDefault="006B0CD2" w:rsidP="006B0CD2">
            <w:pPr>
              <w:spacing w:after="0"/>
            </w:pPr>
            <w:r>
              <w:rPr>
                <w:rFonts w:eastAsia="Times New Roman" w:cs="Calibri"/>
                <w:b/>
                <w:bCs/>
                <w:color w:val="333333"/>
                <w:lang w:eastAsia="en-GB"/>
              </w:rPr>
              <w:t>Personal Development</w:t>
            </w:r>
            <w:r>
              <w:rPr>
                <w:rFonts w:eastAsia="Times New Roman" w:cs="Calibri"/>
                <w:b/>
                <w:bCs/>
                <w:color w:val="333333"/>
                <w:lang w:eastAsia="en-GB"/>
              </w:rPr>
              <w:br/>
            </w:r>
            <w:r>
              <w:rPr>
                <w:rFonts w:eastAsia="Times New Roman" w:cs="Calibri"/>
                <w:i/>
                <w:iCs/>
                <w:color w:val="333333"/>
                <w:lang w:eastAsia="en-GB"/>
              </w:rPr>
              <w:t>(in each career stage)</w:t>
            </w:r>
          </w:p>
        </w:tc>
      </w:tr>
      <w:tr w:rsidR="006B0CD2" w14:paraId="6CD3C7E6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0CCE" w14:textId="77777777" w:rsidR="006B0CD2" w:rsidRDefault="006B0CD2" w:rsidP="006B0CD2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Cornea &amp; Ocular Surface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2BC1" w14:textId="77777777" w:rsidR="006B0CD2" w:rsidRDefault="006B0CD2" w:rsidP="006B0CD2">
            <w:pPr>
              <w:spacing w:after="0"/>
            </w:pPr>
            <w:r>
              <w:rPr>
                <w:rFonts w:eastAsia="Times New Roman" w:cs="Calibri"/>
                <w:b/>
                <w:bCs/>
                <w:color w:val="333333"/>
                <w:lang w:eastAsia="en-GB"/>
              </w:rPr>
              <w:t>Clinician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5AC4" w14:textId="77777777" w:rsidR="006B0CD2" w:rsidRDefault="006B0CD2" w:rsidP="006B0CD2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Wellbeing and mentoring</w:t>
            </w:r>
          </w:p>
        </w:tc>
      </w:tr>
      <w:tr w:rsidR="006B0CD2" w14:paraId="75647982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B353" w14:textId="77777777" w:rsidR="006B0CD2" w:rsidRDefault="006B0CD2" w:rsidP="006B0CD2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Cataract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38DD" w14:textId="77777777" w:rsidR="006B0CD2" w:rsidRDefault="006B0CD2" w:rsidP="006B0CD2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Fundamental Eye Care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5B97" w14:textId="08F5DCA7" w:rsidR="006B0CD2" w:rsidRDefault="001E6F59" w:rsidP="006B0CD2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Students</w:t>
            </w:r>
            <w:r w:rsidR="00C80572">
              <w:rPr>
                <w:rFonts w:eastAsia="Times New Roman" w:cs="Calibri"/>
                <w:color w:val="333333"/>
                <w:lang w:eastAsia="en-GB"/>
              </w:rPr>
              <w:t xml:space="preserve"> GPs &amp; Specialists (OGT)</w:t>
            </w:r>
          </w:p>
        </w:tc>
      </w:tr>
      <w:tr w:rsidR="001E6F59" w14:paraId="6EE67318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5F46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Glaucoma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BB65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Clinical Skills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1005" w14:textId="05710C08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Ophthalmic Practitioners (OPT)</w:t>
            </w:r>
          </w:p>
        </w:tc>
      </w:tr>
      <w:tr w:rsidR="001E6F59" w14:paraId="6B1D2958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5369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Medical Retina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A800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Clinical Decision Making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056F" w14:textId="5CE7490D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Trainees (OST &amp; OLT)</w:t>
            </w:r>
          </w:p>
        </w:tc>
      </w:tr>
      <w:tr w:rsidR="001E6F59" w14:paraId="273A119C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13BF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Vitreoretinal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6D1E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Surgical skills and Simulation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CC80" w14:textId="2FEA4FC4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Staff &amp; Associate Specialists (SAS)</w:t>
            </w:r>
          </w:p>
        </w:tc>
      </w:tr>
      <w:tr w:rsidR="001E6F59" w14:paraId="70BB8858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4F9B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proofErr w:type="spellStart"/>
            <w:r>
              <w:rPr>
                <w:rFonts w:eastAsia="Times New Roman" w:cs="Calibri"/>
                <w:color w:val="333333"/>
                <w:lang w:eastAsia="en-GB"/>
              </w:rPr>
              <w:t>Oculoplastics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E785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Curriculum-based learning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96AF" w14:textId="4B02D616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New Consultants</w:t>
            </w:r>
          </w:p>
        </w:tc>
      </w:tr>
      <w:tr w:rsidR="001E6F59" w14:paraId="3F784A7B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0D3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lastRenderedPageBreak/>
              <w:t>Neuro-ophthalmology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EE68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Trainer (Training the Trainers)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DA01" w14:textId="46DBF98F" w:rsidR="001E6F59" w:rsidRDefault="001E6F59" w:rsidP="001E6F59">
            <w:pPr>
              <w:tabs>
                <w:tab w:val="left" w:pos="714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Established Ophthalmologists</w:t>
            </w:r>
          </w:p>
        </w:tc>
      </w:tr>
      <w:tr w:rsidR="001E6F59" w14:paraId="71B8CAB4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1CAA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Paediatric Ophthalmology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6046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Researcher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584F" w14:textId="0001CE8D" w:rsidR="001E6F59" w:rsidRDefault="001E6F59" w:rsidP="001E6F59">
            <w:pPr>
              <w:tabs>
                <w:tab w:val="left" w:pos="714"/>
              </w:tabs>
              <w:spacing w:after="0"/>
              <w:rPr>
                <w:rFonts w:cs="Arial"/>
                <w:sz w:val="24"/>
                <w:szCs w:val="24"/>
              </w:rPr>
            </w:pPr>
            <w:r w:rsidRPr="00D763CC">
              <w:rPr>
                <w:rFonts w:cs="Arial"/>
              </w:rPr>
              <w:t>Historical Ophthalmology</w:t>
            </w:r>
          </w:p>
        </w:tc>
      </w:tr>
      <w:tr w:rsidR="001E6F59" w14:paraId="4A37C7B8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CE8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Emergency Eye Care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4150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Manager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7C86" w14:textId="77777777" w:rsidR="001E6F59" w:rsidRDefault="001E6F59" w:rsidP="001E6F59">
            <w:pPr>
              <w:tabs>
                <w:tab w:val="left" w:pos="714"/>
              </w:tabs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1E6F59" w14:paraId="7969F088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A9AC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Community Eye Care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156E" w14:textId="77777777" w:rsidR="001E6F59" w:rsidRDefault="001E6F59" w:rsidP="001E6F59">
            <w:pPr>
              <w:spacing w:after="0"/>
              <w:rPr>
                <w:rFonts w:eastAsia="Times New Roman" w:cs="Calibri"/>
                <w:color w:val="333333"/>
                <w:lang w:eastAsia="en-GB"/>
              </w:rPr>
            </w:pPr>
            <w:r>
              <w:rPr>
                <w:rFonts w:eastAsia="Times New Roman" w:cs="Calibri"/>
                <w:color w:val="333333"/>
                <w:lang w:eastAsia="en-GB"/>
              </w:rPr>
              <w:t>Leader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1706" w14:textId="77777777" w:rsidR="001E6F59" w:rsidRDefault="001E6F59" w:rsidP="001E6F59">
            <w:pPr>
              <w:tabs>
                <w:tab w:val="left" w:pos="714"/>
              </w:tabs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1E6F59" w14:paraId="0BFFA853" w14:textId="77777777" w:rsidTr="006B0CD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89D0" w14:textId="77777777" w:rsidR="001E6F59" w:rsidRDefault="001E6F59" w:rsidP="001E6F59">
            <w:pPr>
              <w:tabs>
                <w:tab w:val="left" w:pos="714"/>
              </w:tabs>
              <w:spacing w:after="0"/>
            </w:pPr>
            <w:r>
              <w:rPr>
                <w:rFonts w:eastAsia="Times New Roman" w:cs="Calibri"/>
                <w:color w:val="333333"/>
                <w:lang w:eastAsia="en-GB"/>
              </w:rPr>
              <w:t>Global Eye Care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ECDF" w14:textId="77777777" w:rsidR="001E6F59" w:rsidRDefault="001E6F59" w:rsidP="001E6F59">
            <w:pPr>
              <w:tabs>
                <w:tab w:val="left" w:pos="714"/>
              </w:tabs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E7AD" w14:textId="77777777" w:rsidR="001E6F59" w:rsidRDefault="001E6F59" w:rsidP="001E6F59">
            <w:pPr>
              <w:tabs>
                <w:tab w:val="left" w:pos="714"/>
              </w:tabs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14:paraId="60D219C9" w14:textId="00F1A00B" w:rsidR="006B0CD2" w:rsidRDefault="006B0CD2" w:rsidP="00754972">
      <w:pPr>
        <w:spacing w:after="0"/>
        <w:rPr>
          <w:rFonts w:cs="Arial"/>
          <w:sz w:val="24"/>
          <w:szCs w:val="24"/>
        </w:rPr>
      </w:pPr>
    </w:p>
    <w:p w14:paraId="6DE72087" w14:textId="15129733" w:rsidR="008650DD" w:rsidRDefault="008650DD" w:rsidP="008650D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E-Learning for Health (e-</w:t>
      </w:r>
      <w:proofErr w:type="spellStart"/>
      <w:r>
        <w:rPr>
          <w:rFonts w:cs="Arial"/>
          <w:sz w:val="24"/>
          <w:szCs w:val="24"/>
        </w:rPr>
        <w:t>LfH</w:t>
      </w:r>
      <w:proofErr w:type="spellEnd"/>
      <w:r>
        <w:rPr>
          <w:rFonts w:cs="Arial"/>
          <w:sz w:val="24"/>
          <w:szCs w:val="24"/>
        </w:rPr>
        <w:t xml:space="preserve">) is a national NHS-wide multi-specialty platform funded by NHSE.  Its content is freely accessible to all NHS staff.  </w:t>
      </w:r>
      <w:proofErr w:type="spellStart"/>
      <w:r>
        <w:rPr>
          <w:rFonts w:cs="Arial"/>
          <w:sz w:val="24"/>
          <w:szCs w:val="24"/>
        </w:rPr>
        <w:t>EyeSite</w:t>
      </w:r>
      <w:proofErr w:type="spellEnd"/>
      <w:r>
        <w:rPr>
          <w:rFonts w:cs="Arial"/>
          <w:sz w:val="24"/>
          <w:szCs w:val="24"/>
        </w:rPr>
        <w:t xml:space="preserve"> is the Ophthalmology section which contains courses of relevance to eye care professionals.  The Digital Learning Sub</w:t>
      </w:r>
      <w:r w:rsidR="003C2F62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committee will be responsible for planning of any future courses for e-</w:t>
      </w:r>
      <w:proofErr w:type="spellStart"/>
      <w:r>
        <w:rPr>
          <w:rFonts w:cs="Arial"/>
          <w:sz w:val="24"/>
          <w:szCs w:val="24"/>
        </w:rPr>
        <w:t>LfH</w:t>
      </w:r>
      <w:proofErr w:type="spellEnd"/>
      <w:r>
        <w:rPr>
          <w:rFonts w:cs="Arial"/>
          <w:sz w:val="24"/>
          <w:szCs w:val="24"/>
        </w:rPr>
        <w:t xml:space="preserve"> and maintenance of existing courses, as well as ensuring that </w:t>
      </w:r>
      <w:proofErr w:type="spellStart"/>
      <w:r>
        <w:rPr>
          <w:rFonts w:cs="Arial"/>
          <w:sz w:val="24"/>
          <w:szCs w:val="24"/>
        </w:rPr>
        <w:t>EyeSite</w:t>
      </w:r>
      <w:proofErr w:type="spellEnd"/>
      <w:r>
        <w:rPr>
          <w:rFonts w:cs="Arial"/>
          <w:sz w:val="24"/>
          <w:szCs w:val="24"/>
        </w:rPr>
        <w:t xml:space="preserve"> and INSPIRE remain complementary.</w:t>
      </w:r>
    </w:p>
    <w:p w14:paraId="3CFA67EE" w14:textId="0B8343B1" w:rsidR="000F3AFA" w:rsidRDefault="000F3AFA" w:rsidP="00754972">
      <w:pPr>
        <w:spacing w:after="0"/>
        <w:rPr>
          <w:rFonts w:cs="Arial"/>
          <w:sz w:val="24"/>
          <w:szCs w:val="24"/>
        </w:rPr>
      </w:pPr>
    </w:p>
    <w:p w14:paraId="45C88BE8" w14:textId="77777777" w:rsidR="00D11B9B" w:rsidRDefault="00D11B9B" w:rsidP="00754972">
      <w:pPr>
        <w:spacing w:after="0"/>
        <w:rPr>
          <w:rFonts w:cs="Arial"/>
          <w:sz w:val="24"/>
          <w:szCs w:val="24"/>
        </w:rPr>
      </w:pPr>
    </w:p>
    <w:p w14:paraId="0781A0E5" w14:textId="77777777" w:rsidR="00F35D6C" w:rsidRPr="00D06D9E" w:rsidRDefault="002A4FA4" w:rsidP="00D06D9E">
      <w:pP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D06D9E">
        <w:rPr>
          <w:rFonts w:cs="Arial"/>
          <w:b/>
          <w:sz w:val="24"/>
          <w:szCs w:val="24"/>
        </w:rPr>
        <w:t>PURPOSE</w:t>
      </w:r>
    </w:p>
    <w:p w14:paraId="18CFDADC" w14:textId="4F2E6822" w:rsidR="00506D03" w:rsidRDefault="00F90CE8" w:rsidP="00C85C55">
      <w:pPr>
        <w:tabs>
          <w:tab w:val="left" w:pos="900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All </w:t>
      </w:r>
      <w:r w:rsidR="006B0CD2">
        <w:rPr>
          <w:rFonts w:cs="Arial"/>
          <w:sz w:val="24"/>
          <w:szCs w:val="24"/>
        </w:rPr>
        <w:t>the Digital Learning</w:t>
      </w:r>
      <w:r>
        <w:rPr>
          <w:rFonts w:cs="Arial"/>
          <w:sz w:val="24"/>
          <w:szCs w:val="24"/>
        </w:rPr>
        <w:t xml:space="preserve"> Sub-committee members contribute to the overall purpose of the Sub-committee</w:t>
      </w:r>
      <w:r w:rsidR="00F86199">
        <w:rPr>
          <w:rFonts w:cs="Arial"/>
          <w:sz w:val="24"/>
          <w:szCs w:val="24"/>
        </w:rPr>
        <w:t xml:space="preserve"> as a whole</w:t>
      </w:r>
      <w:r>
        <w:rPr>
          <w:rFonts w:cs="Arial"/>
          <w:sz w:val="24"/>
          <w:szCs w:val="24"/>
        </w:rPr>
        <w:t>.</w:t>
      </w:r>
      <w:r w:rsidR="00506D03">
        <w:rPr>
          <w:rFonts w:cs="Arial"/>
          <w:sz w:val="24"/>
          <w:szCs w:val="24"/>
        </w:rPr>
        <w:t xml:space="preserve">  This is to:</w:t>
      </w:r>
    </w:p>
    <w:p w14:paraId="175D4671" w14:textId="280B6640" w:rsidR="008650DD" w:rsidRPr="005D33DC" w:rsidRDefault="008650DD" w:rsidP="005D33DC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5D33DC">
        <w:rPr>
          <w:rFonts w:cstheme="minorHAnsi"/>
          <w:sz w:val="24"/>
          <w:szCs w:val="24"/>
        </w:rPr>
        <w:t>continue to develop the INSPIRE platform and content</w:t>
      </w:r>
    </w:p>
    <w:p w14:paraId="54C72AD8" w14:textId="585E74F9" w:rsidR="00506D03" w:rsidRPr="005D33DC" w:rsidRDefault="00506D03" w:rsidP="005D33DC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5D33DC">
        <w:rPr>
          <w:rFonts w:cstheme="minorHAnsi"/>
          <w:sz w:val="24"/>
          <w:szCs w:val="24"/>
        </w:rPr>
        <w:t>encourage creation and contribution of digital educational materials</w:t>
      </w:r>
    </w:p>
    <w:p w14:paraId="5287FB2D" w14:textId="19E179B2" w:rsidR="00506D03" w:rsidRPr="005D33DC" w:rsidRDefault="00506D03" w:rsidP="005D33DC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5D33DC">
        <w:rPr>
          <w:rFonts w:cstheme="minorHAnsi"/>
          <w:sz w:val="24"/>
          <w:szCs w:val="24"/>
        </w:rPr>
        <w:t>coordinate Editor Teams, Editors, Instructors, Contributors and Authors</w:t>
      </w:r>
    </w:p>
    <w:p w14:paraId="0C782856" w14:textId="622ABEA9" w:rsidR="00506D03" w:rsidRPr="005D33DC" w:rsidRDefault="00506D03" w:rsidP="005D33DC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5D33DC">
        <w:rPr>
          <w:rFonts w:cstheme="minorHAnsi"/>
          <w:sz w:val="24"/>
          <w:szCs w:val="24"/>
        </w:rPr>
        <w:t>promote engagement in digital learning</w:t>
      </w:r>
    </w:p>
    <w:p w14:paraId="52F18A49" w14:textId="77777777" w:rsidR="00506D03" w:rsidRDefault="00506D03" w:rsidP="00C85C55">
      <w:pPr>
        <w:tabs>
          <w:tab w:val="left" w:pos="900"/>
        </w:tabs>
        <w:spacing w:after="120" w:line="240" w:lineRule="auto"/>
        <w:jc w:val="both"/>
        <w:rPr>
          <w:rFonts w:cs="Arial"/>
          <w:sz w:val="24"/>
          <w:szCs w:val="24"/>
        </w:rPr>
      </w:pPr>
    </w:p>
    <w:p w14:paraId="729FC353" w14:textId="1BE1E4CB" w:rsidR="00C85C55" w:rsidRDefault="00843C6A" w:rsidP="00C85C55">
      <w:pPr>
        <w:tabs>
          <w:tab w:val="left" w:pos="90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Each sub-committee member </w:t>
      </w:r>
      <w:r w:rsidR="00A376ED">
        <w:rPr>
          <w:rFonts w:cs="Arial"/>
          <w:sz w:val="24"/>
          <w:szCs w:val="24"/>
        </w:rPr>
        <w:t>will also take</w:t>
      </w:r>
      <w:r>
        <w:rPr>
          <w:rFonts w:cs="Arial"/>
          <w:sz w:val="24"/>
          <w:szCs w:val="24"/>
        </w:rPr>
        <w:t xml:space="preserve"> responsibility for a particular </w:t>
      </w:r>
      <w:r w:rsidR="00A376ED">
        <w:rPr>
          <w:rFonts w:cs="Arial"/>
          <w:sz w:val="24"/>
          <w:szCs w:val="24"/>
        </w:rPr>
        <w:t>area of digital learning</w:t>
      </w:r>
      <w:r>
        <w:rPr>
          <w:rFonts w:cs="Arial"/>
          <w:sz w:val="24"/>
          <w:szCs w:val="24"/>
        </w:rPr>
        <w:t>:</w:t>
      </w:r>
    </w:p>
    <w:p w14:paraId="76152F99" w14:textId="2EE39527" w:rsidR="00C85C55" w:rsidRPr="00E274F2" w:rsidRDefault="00C85C55" w:rsidP="00C85C55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E274F2">
        <w:rPr>
          <w:rFonts w:cstheme="minorHAnsi"/>
          <w:sz w:val="24"/>
          <w:szCs w:val="24"/>
        </w:rPr>
        <w:t>Clinical Knowledge Lead</w:t>
      </w:r>
    </w:p>
    <w:p w14:paraId="25D008E1" w14:textId="6BDDC093" w:rsidR="00C85C55" w:rsidRPr="00E274F2" w:rsidRDefault="00C85C55" w:rsidP="00C85C55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E274F2">
        <w:rPr>
          <w:rFonts w:cstheme="minorHAnsi"/>
          <w:sz w:val="24"/>
          <w:szCs w:val="24"/>
        </w:rPr>
        <w:t>Professional Development Lead</w:t>
      </w:r>
    </w:p>
    <w:p w14:paraId="38F162CD" w14:textId="3531A537" w:rsidR="00C85C55" w:rsidRPr="00E274F2" w:rsidRDefault="00C85C55" w:rsidP="00C85C55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E274F2">
        <w:rPr>
          <w:rFonts w:cstheme="minorHAnsi"/>
          <w:sz w:val="24"/>
          <w:szCs w:val="24"/>
        </w:rPr>
        <w:t>Personal Development Lead</w:t>
      </w:r>
    </w:p>
    <w:p w14:paraId="1F681BC1" w14:textId="4C9BF257" w:rsidR="00C85C55" w:rsidRPr="00E274F2" w:rsidRDefault="00C85C55" w:rsidP="00C85C55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E274F2">
        <w:rPr>
          <w:rFonts w:cstheme="minorHAnsi"/>
          <w:sz w:val="24"/>
          <w:szCs w:val="24"/>
        </w:rPr>
        <w:t>Courses and Seminars Materials Lead</w:t>
      </w:r>
    </w:p>
    <w:p w14:paraId="77FD8750" w14:textId="15ACD8C3" w:rsidR="00C85C55" w:rsidRPr="00E274F2" w:rsidRDefault="00C85C55" w:rsidP="00C85C55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E274F2">
        <w:rPr>
          <w:rFonts w:cstheme="minorHAnsi"/>
          <w:sz w:val="24"/>
          <w:szCs w:val="24"/>
        </w:rPr>
        <w:t>Congress Materials Lead</w:t>
      </w:r>
    </w:p>
    <w:p w14:paraId="543CFDD9" w14:textId="23046C8F" w:rsidR="00C85C55" w:rsidRDefault="00C85C55" w:rsidP="00C85C55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 w:rsidRPr="00E274F2">
        <w:rPr>
          <w:rFonts w:cstheme="minorHAnsi"/>
          <w:sz w:val="24"/>
          <w:szCs w:val="24"/>
        </w:rPr>
        <w:t>Exam Materials Lead</w:t>
      </w:r>
    </w:p>
    <w:p w14:paraId="605CE092" w14:textId="038DDC72" w:rsidR="00843C6A" w:rsidRPr="00E274F2" w:rsidRDefault="00843C6A" w:rsidP="00C85C55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Written Materials Lead</w:t>
      </w:r>
    </w:p>
    <w:p w14:paraId="5CFBF2AC" w14:textId="24A28C51" w:rsidR="00C85C55" w:rsidRDefault="00C85C55" w:rsidP="00C85C55">
      <w:pPr>
        <w:spacing w:after="0"/>
        <w:rPr>
          <w:rFonts w:cstheme="minorHAnsi"/>
          <w:sz w:val="24"/>
          <w:szCs w:val="24"/>
        </w:rPr>
      </w:pPr>
    </w:p>
    <w:p w14:paraId="53E9AAEC" w14:textId="71967C6A" w:rsidR="00506D03" w:rsidRPr="00D708CB" w:rsidRDefault="00506D03" w:rsidP="00D708CB">
      <w:pPr>
        <w:tabs>
          <w:tab w:val="left" w:pos="900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D708CB">
        <w:rPr>
          <w:rFonts w:cs="Arial"/>
          <w:sz w:val="24"/>
          <w:szCs w:val="24"/>
        </w:rPr>
        <w:t>Each sub-committee member will also represent the group of Eye Care Professionals to which they belong</w:t>
      </w:r>
      <w:r w:rsidR="00A376ED" w:rsidRPr="00D708CB">
        <w:rPr>
          <w:rFonts w:cs="Arial"/>
          <w:sz w:val="24"/>
          <w:szCs w:val="24"/>
        </w:rPr>
        <w:t>, and applicants are welcomed from all types of members including associate members</w:t>
      </w:r>
      <w:r w:rsidRPr="00D708CB">
        <w:rPr>
          <w:rFonts w:cs="Arial"/>
          <w:sz w:val="24"/>
          <w:szCs w:val="24"/>
        </w:rPr>
        <w:t>:</w:t>
      </w:r>
    </w:p>
    <w:p w14:paraId="464F0CFB" w14:textId="00ABEEF6" w:rsidR="00506D03" w:rsidRDefault="00506D03" w:rsidP="00506D03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Consultant Ophthalmologists</w:t>
      </w:r>
    </w:p>
    <w:p w14:paraId="5EFB0E2F" w14:textId="67CE5BF3" w:rsidR="00506D03" w:rsidRDefault="00506D03" w:rsidP="00506D03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 Ophthalmologists</w:t>
      </w:r>
    </w:p>
    <w:p w14:paraId="58C81941" w14:textId="4CC81F6A" w:rsidR="00506D03" w:rsidRDefault="00506D03" w:rsidP="00506D03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Trainee Ophthalmologists</w:t>
      </w:r>
    </w:p>
    <w:p w14:paraId="1E4FD8AA" w14:textId="4C25946A" w:rsidR="00D763CC" w:rsidRPr="00D708CB" w:rsidRDefault="00506D03" w:rsidP="00D708CB">
      <w:pPr>
        <w:pStyle w:val="ListParagraph"/>
        <w:numPr>
          <w:ilvl w:val="0"/>
          <w:numId w:val="21"/>
        </w:numPr>
        <w:suppressAutoHyphens/>
        <w:autoSpaceDN w:val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Ophthalmic Practitioners</w:t>
      </w:r>
    </w:p>
    <w:p w14:paraId="2A631D16" w14:textId="77777777" w:rsidR="00D708CB" w:rsidRDefault="00D708CB" w:rsidP="00C85C55">
      <w:pPr>
        <w:spacing w:after="0"/>
        <w:rPr>
          <w:rFonts w:cstheme="minorHAnsi"/>
          <w:sz w:val="24"/>
          <w:szCs w:val="24"/>
        </w:rPr>
      </w:pPr>
    </w:p>
    <w:p w14:paraId="3A53DA0C" w14:textId="58BB7422" w:rsidR="00506D03" w:rsidRDefault="00506D03" w:rsidP="00C85C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any of these groups are not represented in the appointments above, an appropriate member can be added as a Representative on the Sub-committee.</w:t>
      </w:r>
    </w:p>
    <w:p w14:paraId="73495A5E" w14:textId="151445F6" w:rsidR="00506D03" w:rsidRDefault="00506D03" w:rsidP="00C85C55">
      <w:pPr>
        <w:spacing w:after="0"/>
        <w:rPr>
          <w:rFonts w:cstheme="minorHAnsi"/>
          <w:sz w:val="24"/>
          <w:szCs w:val="24"/>
        </w:rPr>
      </w:pPr>
    </w:p>
    <w:p w14:paraId="45CCB28D" w14:textId="77777777" w:rsidR="00D728EF" w:rsidRDefault="00D728EF" w:rsidP="00C85C55">
      <w:pPr>
        <w:spacing w:after="0"/>
        <w:rPr>
          <w:rFonts w:cstheme="minorHAnsi"/>
          <w:sz w:val="24"/>
          <w:szCs w:val="24"/>
        </w:rPr>
      </w:pPr>
    </w:p>
    <w:p w14:paraId="75D4417E" w14:textId="0FDD0719" w:rsidR="005069A0" w:rsidRPr="00D763CC" w:rsidRDefault="005069A0" w:rsidP="003F3ADE">
      <w:pPr>
        <w:tabs>
          <w:tab w:val="left" w:pos="900"/>
        </w:tabs>
        <w:spacing w:after="120" w:line="240" w:lineRule="auto"/>
        <w:jc w:val="both"/>
        <w:rPr>
          <w:rFonts w:cs="Arial"/>
          <w:b/>
          <w:bCs/>
          <w:sz w:val="24"/>
          <w:szCs w:val="24"/>
        </w:rPr>
      </w:pPr>
      <w:r w:rsidRPr="00D763CC">
        <w:rPr>
          <w:rFonts w:cs="Arial"/>
          <w:b/>
          <w:bCs/>
          <w:sz w:val="24"/>
          <w:szCs w:val="24"/>
        </w:rPr>
        <w:t>ROLES &amp; RESPONSIBILIITES</w:t>
      </w:r>
    </w:p>
    <w:p w14:paraId="6592286E" w14:textId="252EB800" w:rsidR="005069A0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D728EF">
        <w:rPr>
          <w:rFonts w:cs="Arial"/>
          <w:b/>
          <w:bCs/>
          <w:sz w:val="24"/>
          <w:szCs w:val="24"/>
        </w:rPr>
        <w:t>The</w:t>
      </w:r>
      <w:r w:rsidR="00D728EF" w:rsidRPr="00D728EF">
        <w:rPr>
          <w:rFonts w:cs="Arial"/>
          <w:b/>
          <w:bCs/>
          <w:sz w:val="24"/>
          <w:szCs w:val="24"/>
        </w:rPr>
        <w:t xml:space="preserve"> general duties of the Sub-committee Members</w:t>
      </w:r>
      <w:r w:rsidR="00D728EF">
        <w:rPr>
          <w:rFonts w:cs="Arial"/>
          <w:sz w:val="24"/>
          <w:szCs w:val="24"/>
        </w:rPr>
        <w:t xml:space="preserve"> to support</w:t>
      </w:r>
      <w:r>
        <w:rPr>
          <w:rFonts w:cs="Arial"/>
          <w:sz w:val="24"/>
          <w:szCs w:val="24"/>
        </w:rPr>
        <w:t xml:space="preserve"> th</w:t>
      </w:r>
      <w:r w:rsidR="00D728EF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purpose</w:t>
      </w:r>
      <w:r w:rsidR="00D728EF">
        <w:rPr>
          <w:rFonts w:cs="Arial"/>
          <w:sz w:val="24"/>
          <w:szCs w:val="24"/>
        </w:rPr>
        <w:t xml:space="preserve"> of the Sub-committee as a whole</w:t>
      </w:r>
      <w:r>
        <w:rPr>
          <w:rFonts w:cs="Arial"/>
          <w:sz w:val="24"/>
          <w:szCs w:val="24"/>
        </w:rPr>
        <w:t xml:space="preserve"> are to:</w:t>
      </w:r>
    </w:p>
    <w:p w14:paraId="01E03B31" w14:textId="77777777" w:rsidR="003026E4" w:rsidRDefault="003026E4" w:rsidP="00D763CC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6FA3D7C0" w14:textId="7F236EAF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Maintain an overview of current digital materials available on the platforms and identify the priorities for developing new materials</w:t>
      </w:r>
    </w:p>
    <w:p w14:paraId="0D5A3D1E" w14:textId="4480F5DC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2264D08D" w14:textId="240E8515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 xml:space="preserve">Ensure that the direction of development of the platforms aligns with the principle educational purposes of </w:t>
      </w:r>
      <w:r w:rsidR="003C2F62">
        <w:rPr>
          <w:rFonts w:cs="Arial"/>
          <w:sz w:val="24"/>
          <w:szCs w:val="24"/>
        </w:rPr>
        <w:t xml:space="preserve"> t</w:t>
      </w:r>
      <w:r>
        <w:rPr>
          <w:rFonts w:cs="Arial"/>
          <w:sz w:val="24"/>
          <w:szCs w:val="24"/>
        </w:rPr>
        <w:t>he College</w:t>
      </w:r>
    </w:p>
    <w:p w14:paraId="3F095551" w14:textId="1C22FC33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0531ED4C" w14:textId="6D12EB6E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Ensure that Editors review materials in their Programmes and update them when necessary</w:t>
      </w:r>
    </w:p>
    <w:p w14:paraId="09DEBCD2" w14:textId="36CE00DB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18039F56" w14:textId="22DD3175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Appoint Editor Team members</w:t>
      </w:r>
      <w:r w:rsidR="003026E4">
        <w:rPr>
          <w:rFonts w:cs="Arial"/>
          <w:sz w:val="24"/>
          <w:szCs w:val="24"/>
        </w:rPr>
        <w:t xml:space="preserve"> and others</w:t>
      </w:r>
      <w:r>
        <w:rPr>
          <w:rFonts w:cs="Arial"/>
          <w:sz w:val="24"/>
          <w:szCs w:val="24"/>
        </w:rPr>
        <w:t xml:space="preserve"> as necessary</w:t>
      </w:r>
      <w:r w:rsidR="003026E4">
        <w:rPr>
          <w:rFonts w:cs="Arial"/>
          <w:sz w:val="24"/>
          <w:szCs w:val="24"/>
        </w:rPr>
        <w:t>, using College processes</w:t>
      </w:r>
    </w:p>
    <w:p w14:paraId="2021826E" w14:textId="63A0C071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29039C13" w14:textId="67EE7D2E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Support Editor Teams in the acquisition and development of the necessary knowledge and skills</w:t>
      </w:r>
      <w:r w:rsidR="003026E4">
        <w:rPr>
          <w:rFonts w:cs="Arial"/>
          <w:sz w:val="24"/>
          <w:szCs w:val="24"/>
        </w:rPr>
        <w:t xml:space="preserve"> to be able to deliver their role to a high standard</w:t>
      </w:r>
    </w:p>
    <w:p w14:paraId="43454572" w14:textId="40C305B7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14BF112E" w14:textId="5C142CBA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Liaise with Event Chairs</w:t>
      </w:r>
      <w:r w:rsidR="004A221C">
        <w:rPr>
          <w:rFonts w:cs="Arial"/>
          <w:sz w:val="24"/>
          <w:szCs w:val="24"/>
        </w:rPr>
        <w:t xml:space="preserve"> and Faculty</w:t>
      </w:r>
      <w:r>
        <w:rPr>
          <w:rFonts w:cs="Arial"/>
          <w:sz w:val="24"/>
          <w:szCs w:val="24"/>
        </w:rPr>
        <w:t xml:space="preserve"> to facilitate the provision of preparatory and consolidation materials for participants, and to capture and generate new digital materials from the event itself</w:t>
      </w:r>
    </w:p>
    <w:p w14:paraId="4C70AEC7" w14:textId="3D1BF62F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74C042E9" w14:textId="419EC6DA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Liaise with College staff to identify how College activity can be used to support the creation of learning materials, and how learning materials can support College activity</w:t>
      </w:r>
    </w:p>
    <w:p w14:paraId="033F6913" w14:textId="051B3C07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00DA8C8C" w14:textId="0A0B16A9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Liaise with the College Communications Team to promote engagement with the platform by both Contributors and Learners</w:t>
      </w:r>
    </w:p>
    <w:p w14:paraId="1D1D2421" w14:textId="5BBFA082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617D83F9" w14:textId="404A019A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Encourage contributions to the platforms from a wide range of members and others, and equip them with the necessary information to be able to do so</w:t>
      </w:r>
    </w:p>
    <w:p w14:paraId="0A08F3F2" w14:textId="5FDC7384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27486F8A" w14:textId="59627282" w:rsidR="00506D03" w:rsidRDefault="00506D03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Seek opportunities to collaborate with</w:t>
      </w:r>
      <w:r w:rsidR="003026E4">
        <w:rPr>
          <w:rFonts w:cs="Arial"/>
          <w:sz w:val="24"/>
          <w:szCs w:val="24"/>
        </w:rPr>
        <w:t xml:space="preserve"> external</w:t>
      </w:r>
      <w:r>
        <w:rPr>
          <w:rFonts w:cs="Arial"/>
          <w:sz w:val="24"/>
          <w:szCs w:val="24"/>
        </w:rPr>
        <w:t xml:space="preserve"> individuals, groups and organisations to include </w:t>
      </w:r>
      <w:r w:rsidR="003026E4">
        <w:rPr>
          <w:rFonts w:cs="Arial"/>
          <w:sz w:val="24"/>
          <w:szCs w:val="24"/>
        </w:rPr>
        <w:t>diverse</w:t>
      </w:r>
      <w:r>
        <w:rPr>
          <w:rFonts w:cs="Arial"/>
          <w:sz w:val="24"/>
          <w:szCs w:val="24"/>
        </w:rPr>
        <w:t xml:space="preserve"> materials on the platforms</w:t>
      </w:r>
    </w:p>
    <w:p w14:paraId="054C1E54" w14:textId="77777777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5C9DA1F6" w14:textId="3810C723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Enquire what members would like from the platforms and determine whether and how this can be delivered</w:t>
      </w:r>
    </w:p>
    <w:p w14:paraId="76B44B33" w14:textId="6032FA38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1EB624F1" w14:textId="17E89F96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Evaluate digital education provision with a view to improving and developing it</w:t>
      </w:r>
    </w:p>
    <w:p w14:paraId="523F0C3E" w14:textId="224F23F0" w:rsidR="003026E4" w:rsidRDefault="003026E4" w:rsidP="00506D03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51227A77" w14:textId="6BF71DC1" w:rsidR="003026E4" w:rsidRDefault="003026E4" w:rsidP="00D763CC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Consider the financial stability of digital education provision and contribute to discussions on pricing and funding</w:t>
      </w:r>
    </w:p>
    <w:p w14:paraId="746853CA" w14:textId="77777777" w:rsidR="00506D03" w:rsidRDefault="00506D03" w:rsidP="00D763CC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1AE0071B" w14:textId="2795A6FC" w:rsidR="00F35D6C" w:rsidRDefault="003026E4" w:rsidP="003026E4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R</w:t>
      </w:r>
      <w:r w:rsidR="00F35D6C" w:rsidRPr="00D763CC">
        <w:rPr>
          <w:rFonts w:cs="Arial"/>
          <w:sz w:val="24"/>
          <w:szCs w:val="24"/>
        </w:rPr>
        <w:t>espond in an effective and timely manner to queries from individuals and professional organisations on matters within the remit of the Sub-committee</w:t>
      </w:r>
    </w:p>
    <w:p w14:paraId="1B854EFF" w14:textId="77777777" w:rsidR="003026E4" w:rsidRPr="000E71D1" w:rsidRDefault="003026E4" w:rsidP="00D763CC">
      <w:pPr>
        <w:tabs>
          <w:tab w:val="left" w:pos="426"/>
        </w:tabs>
        <w:spacing w:after="0" w:line="240" w:lineRule="auto"/>
        <w:jc w:val="both"/>
        <w:rPr>
          <w:rFonts w:cs="Arial"/>
          <w:szCs w:val="24"/>
        </w:rPr>
      </w:pPr>
    </w:p>
    <w:p w14:paraId="26F3C1A0" w14:textId="3B7A0BF0" w:rsidR="00F35D6C" w:rsidRPr="000E71D1" w:rsidRDefault="003026E4" w:rsidP="00D763CC">
      <w:pPr>
        <w:tabs>
          <w:tab w:val="left" w:pos="426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P</w:t>
      </w:r>
      <w:r w:rsidR="00F35D6C" w:rsidRPr="00D763CC">
        <w:rPr>
          <w:rFonts w:cs="Arial"/>
          <w:sz w:val="24"/>
          <w:szCs w:val="24"/>
        </w:rPr>
        <w:t>resent regular reports to the Education Committee</w:t>
      </w:r>
      <w:r>
        <w:rPr>
          <w:rFonts w:cs="Arial"/>
          <w:sz w:val="24"/>
          <w:szCs w:val="24"/>
        </w:rPr>
        <w:t>, and to other College Committees when requested</w:t>
      </w:r>
    </w:p>
    <w:p w14:paraId="43821CBE" w14:textId="71957904" w:rsidR="00034B4A" w:rsidRDefault="00034B4A" w:rsidP="003026E4">
      <w:pPr>
        <w:spacing w:after="0" w:line="240" w:lineRule="auto"/>
        <w:rPr>
          <w:sz w:val="24"/>
          <w:szCs w:val="24"/>
          <w:lang w:val="en-US"/>
        </w:rPr>
      </w:pPr>
    </w:p>
    <w:p w14:paraId="1FB7C5FC" w14:textId="507EB37E" w:rsidR="00034B4A" w:rsidRPr="0021403D" w:rsidRDefault="00034B4A" w:rsidP="00034B4A">
      <w:pPr>
        <w:spacing w:after="0" w:line="240" w:lineRule="auto"/>
        <w:rPr>
          <w:b/>
          <w:sz w:val="24"/>
          <w:szCs w:val="24"/>
          <w:lang w:val="en-US"/>
        </w:rPr>
      </w:pPr>
      <w:r w:rsidRPr="0021403D">
        <w:rPr>
          <w:b/>
          <w:sz w:val="24"/>
          <w:szCs w:val="24"/>
          <w:lang w:val="en-US"/>
        </w:rPr>
        <w:t>The specific duties of Sub-committee members</w:t>
      </w:r>
      <w:r w:rsidR="000F3AFA">
        <w:rPr>
          <w:b/>
          <w:sz w:val="24"/>
          <w:szCs w:val="24"/>
          <w:lang w:val="en-US"/>
        </w:rPr>
        <w:t xml:space="preserve"> for their own area of responsibility</w:t>
      </w:r>
      <w:r w:rsidRPr="0021403D">
        <w:rPr>
          <w:b/>
          <w:sz w:val="24"/>
          <w:szCs w:val="24"/>
          <w:lang w:val="en-US"/>
        </w:rPr>
        <w:t xml:space="preserve"> include to:</w:t>
      </w:r>
    </w:p>
    <w:p w14:paraId="1381768E" w14:textId="1C785B39" w:rsidR="00034B4A" w:rsidRPr="00D763CC" w:rsidRDefault="00034B4A" w:rsidP="00D763CC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50505520" w14:textId="0F8BC79B" w:rsidR="00034B4A" w:rsidRDefault="00034B4A" w:rsidP="00034B4A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D763CC">
        <w:rPr>
          <w:rFonts w:cs="Arial"/>
          <w:sz w:val="24"/>
          <w:szCs w:val="24"/>
        </w:rPr>
        <w:t>•</w:t>
      </w:r>
      <w:r w:rsidRPr="00D763CC">
        <w:rPr>
          <w:rFonts w:cs="Arial"/>
          <w:sz w:val="24"/>
          <w:szCs w:val="24"/>
        </w:rPr>
        <w:tab/>
        <w:t>Liais</w:t>
      </w:r>
      <w:r>
        <w:rPr>
          <w:rFonts w:cs="Arial"/>
          <w:sz w:val="24"/>
          <w:szCs w:val="24"/>
        </w:rPr>
        <w:t>e</w:t>
      </w:r>
      <w:r w:rsidRPr="00D763CC">
        <w:rPr>
          <w:rFonts w:cs="Arial"/>
          <w:sz w:val="24"/>
          <w:szCs w:val="24"/>
        </w:rPr>
        <w:t xml:space="preserve"> with</w:t>
      </w:r>
      <w:r>
        <w:rPr>
          <w:rFonts w:cs="Arial"/>
          <w:sz w:val="24"/>
          <w:szCs w:val="24"/>
        </w:rPr>
        <w:t xml:space="preserve"> specific</w:t>
      </w:r>
      <w:r w:rsidRPr="00D763C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groups of Editor Teams</w:t>
      </w:r>
      <w:r w:rsidR="000F3AFA">
        <w:rPr>
          <w:rFonts w:cs="Arial"/>
          <w:sz w:val="24"/>
          <w:szCs w:val="24"/>
        </w:rPr>
        <w:t>, Contributors, Learners</w:t>
      </w:r>
      <w:r>
        <w:rPr>
          <w:rFonts w:cs="Arial"/>
          <w:sz w:val="24"/>
          <w:szCs w:val="24"/>
        </w:rPr>
        <w:t xml:space="preserve"> and Staff members relevant to their area of responsibility to deliver the roles above</w:t>
      </w:r>
      <w:r w:rsidR="00531A00">
        <w:rPr>
          <w:rFonts w:cs="Arial"/>
          <w:sz w:val="24"/>
          <w:szCs w:val="24"/>
        </w:rPr>
        <w:t>.  The specific remit of each sub-committee member is as follows:</w:t>
      </w:r>
    </w:p>
    <w:p w14:paraId="3E7A5516" w14:textId="761F0208" w:rsidR="00D728EF" w:rsidRDefault="00D728EF" w:rsidP="00034B4A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91"/>
        <w:gridCol w:w="5501"/>
      </w:tblGrid>
      <w:tr w:rsidR="00D728EF" w14:paraId="6F4ED5C7" w14:textId="77777777" w:rsidTr="00D728EF">
        <w:tc>
          <w:tcPr>
            <w:tcW w:w="4106" w:type="dxa"/>
            <w:tcBorders>
              <w:top w:val="single" w:sz="18" w:space="0" w:color="auto"/>
              <w:bottom w:val="double" w:sz="4" w:space="0" w:color="auto"/>
            </w:tcBorders>
          </w:tcPr>
          <w:p w14:paraId="7B2267E5" w14:textId="4ACD5F68" w:rsidR="00D728EF" w:rsidRPr="00D728EF" w:rsidRDefault="00D728EF" w:rsidP="00034B4A">
            <w:pPr>
              <w:tabs>
                <w:tab w:val="left" w:pos="426"/>
              </w:tabs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728EF">
              <w:rPr>
                <w:rFonts w:cs="Arial"/>
                <w:b/>
                <w:bCs/>
                <w:sz w:val="24"/>
                <w:szCs w:val="24"/>
              </w:rPr>
              <w:lastRenderedPageBreak/>
              <w:t>ROLE</w:t>
            </w:r>
          </w:p>
        </w:tc>
        <w:tc>
          <w:tcPr>
            <w:tcW w:w="5522" w:type="dxa"/>
            <w:tcBorders>
              <w:top w:val="single" w:sz="18" w:space="0" w:color="auto"/>
              <w:bottom w:val="double" w:sz="4" w:space="0" w:color="auto"/>
            </w:tcBorders>
          </w:tcPr>
          <w:p w14:paraId="71F8C29C" w14:textId="4AB995D7" w:rsidR="00D728EF" w:rsidRPr="00D728EF" w:rsidRDefault="00D728EF" w:rsidP="00034B4A">
            <w:pPr>
              <w:tabs>
                <w:tab w:val="left" w:pos="426"/>
              </w:tabs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728EF">
              <w:rPr>
                <w:rFonts w:cs="Arial"/>
                <w:b/>
                <w:bCs/>
                <w:sz w:val="24"/>
                <w:szCs w:val="24"/>
              </w:rPr>
              <w:t>AREA OF RESPONSIBILITY</w:t>
            </w:r>
          </w:p>
        </w:tc>
      </w:tr>
      <w:tr w:rsidR="00D728EF" w14:paraId="125A7DF4" w14:textId="77777777" w:rsidTr="00D728EF">
        <w:tc>
          <w:tcPr>
            <w:tcW w:w="4106" w:type="dxa"/>
            <w:tcBorders>
              <w:top w:val="double" w:sz="4" w:space="0" w:color="auto"/>
            </w:tcBorders>
          </w:tcPr>
          <w:p w14:paraId="3E6C1DEB" w14:textId="121AA4C7" w:rsidR="00D728EF" w:rsidRPr="00D728EF" w:rsidRDefault="00D728EF" w:rsidP="00D728EF">
            <w:pPr>
              <w:suppressAutoHyphens/>
              <w:autoSpaceDN w:val="0"/>
              <w:textAlignment w:val="baseline"/>
              <w:rPr>
                <w:rFonts w:cs="Arial"/>
                <w:sz w:val="24"/>
                <w:szCs w:val="24"/>
              </w:rPr>
            </w:pPr>
            <w:r w:rsidRPr="00D728EF">
              <w:rPr>
                <w:rFonts w:cstheme="minorHAnsi"/>
                <w:sz w:val="24"/>
                <w:szCs w:val="24"/>
              </w:rPr>
              <w:t>Clinical Knowledge Lead</w:t>
            </w:r>
          </w:p>
        </w:tc>
        <w:tc>
          <w:tcPr>
            <w:tcW w:w="5522" w:type="dxa"/>
            <w:tcBorders>
              <w:top w:val="double" w:sz="4" w:space="0" w:color="auto"/>
            </w:tcBorders>
          </w:tcPr>
          <w:p w14:paraId="54C48621" w14:textId="32A7A162" w:rsidR="00D728EF" w:rsidRDefault="00D728EF" w:rsidP="00034B4A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Clinical Knowledge materials and their Editor Teams, Contributors and Learners</w:t>
            </w:r>
          </w:p>
        </w:tc>
      </w:tr>
      <w:tr w:rsidR="00D728EF" w14:paraId="704077E4" w14:textId="77777777" w:rsidTr="00D728EF">
        <w:tc>
          <w:tcPr>
            <w:tcW w:w="4106" w:type="dxa"/>
          </w:tcPr>
          <w:p w14:paraId="349EA493" w14:textId="4E834C74" w:rsidR="00D728EF" w:rsidRPr="00D728EF" w:rsidRDefault="00D728EF" w:rsidP="00D728EF">
            <w:pPr>
              <w:suppressAutoHyphens/>
              <w:autoSpaceDN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D728EF">
              <w:rPr>
                <w:rFonts w:cstheme="minorHAnsi"/>
                <w:sz w:val="24"/>
                <w:szCs w:val="24"/>
              </w:rPr>
              <w:t>Professional Development Lead</w:t>
            </w:r>
          </w:p>
        </w:tc>
        <w:tc>
          <w:tcPr>
            <w:tcW w:w="5522" w:type="dxa"/>
          </w:tcPr>
          <w:p w14:paraId="451C7850" w14:textId="3A47E160" w:rsidR="00D728EF" w:rsidRDefault="00D728EF" w:rsidP="00D728EF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Professional Development materials and their Editor Teams, Contributors and Learners</w:t>
            </w:r>
          </w:p>
        </w:tc>
      </w:tr>
      <w:tr w:rsidR="00D728EF" w14:paraId="26443643" w14:textId="77777777" w:rsidTr="00D728EF">
        <w:tc>
          <w:tcPr>
            <w:tcW w:w="4106" w:type="dxa"/>
          </w:tcPr>
          <w:p w14:paraId="74445611" w14:textId="11A84907" w:rsidR="00D728EF" w:rsidRPr="00D728EF" w:rsidRDefault="00D728EF" w:rsidP="00D728EF">
            <w:pPr>
              <w:suppressAutoHyphens/>
              <w:autoSpaceDN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D728EF">
              <w:rPr>
                <w:rFonts w:cstheme="minorHAnsi"/>
                <w:sz w:val="24"/>
                <w:szCs w:val="24"/>
              </w:rPr>
              <w:t>Personal Development Lead</w:t>
            </w:r>
          </w:p>
        </w:tc>
        <w:tc>
          <w:tcPr>
            <w:tcW w:w="5522" w:type="dxa"/>
          </w:tcPr>
          <w:p w14:paraId="7CA6CE45" w14:textId="6E161601" w:rsidR="00D728EF" w:rsidRDefault="00D728EF" w:rsidP="00D728EF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Personal Development materials and their Editor Teams, Contributors and Learners</w:t>
            </w:r>
          </w:p>
        </w:tc>
      </w:tr>
      <w:tr w:rsidR="00D728EF" w14:paraId="5ECB082B" w14:textId="77777777" w:rsidTr="00D728EF">
        <w:tc>
          <w:tcPr>
            <w:tcW w:w="4106" w:type="dxa"/>
          </w:tcPr>
          <w:p w14:paraId="21E2724C" w14:textId="4287ED93" w:rsidR="00D728EF" w:rsidRPr="00D728EF" w:rsidRDefault="00D728EF" w:rsidP="00D728EF">
            <w:pPr>
              <w:suppressAutoHyphens/>
              <w:autoSpaceDN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D728EF">
              <w:rPr>
                <w:rFonts w:cstheme="minorHAnsi"/>
                <w:sz w:val="24"/>
                <w:szCs w:val="24"/>
              </w:rPr>
              <w:t>Courses and Seminars Materials Lead</w:t>
            </w:r>
          </w:p>
        </w:tc>
        <w:tc>
          <w:tcPr>
            <w:tcW w:w="5522" w:type="dxa"/>
          </w:tcPr>
          <w:p w14:paraId="07478BCE" w14:textId="3A9C3A36" w:rsidR="00D728EF" w:rsidRDefault="00D728EF" w:rsidP="00D728EF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Materials </w:t>
            </w:r>
            <w:r w:rsidR="00A376ED">
              <w:rPr>
                <w:rFonts w:cs="Arial"/>
                <w:sz w:val="24"/>
                <w:szCs w:val="24"/>
              </w:rPr>
              <w:t xml:space="preserve">supporting or </w:t>
            </w:r>
            <w:r>
              <w:rPr>
                <w:rFonts w:cs="Arial"/>
                <w:sz w:val="24"/>
                <w:szCs w:val="24"/>
              </w:rPr>
              <w:t>generated by</w:t>
            </w:r>
            <w:r w:rsidR="00A376ED">
              <w:rPr>
                <w:rFonts w:cs="Arial"/>
                <w:sz w:val="24"/>
                <w:szCs w:val="24"/>
              </w:rPr>
              <w:t xml:space="preserve"> live</w:t>
            </w:r>
            <w:r>
              <w:rPr>
                <w:rFonts w:cs="Arial"/>
                <w:sz w:val="24"/>
                <w:szCs w:val="24"/>
              </w:rPr>
              <w:t xml:space="preserve"> Courses</w:t>
            </w:r>
            <w:r w:rsidR="00E82B18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Seminars</w:t>
            </w:r>
            <w:r w:rsidR="00E82B18">
              <w:rPr>
                <w:rFonts w:cs="Arial"/>
                <w:sz w:val="24"/>
                <w:szCs w:val="24"/>
              </w:rPr>
              <w:t xml:space="preserve"> and Webinars</w:t>
            </w:r>
            <w:r>
              <w:rPr>
                <w:rFonts w:cs="Arial"/>
                <w:sz w:val="24"/>
                <w:szCs w:val="24"/>
              </w:rPr>
              <w:t>, and the associated Faculties, Contributors and Learners</w:t>
            </w:r>
          </w:p>
        </w:tc>
      </w:tr>
      <w:tr w:rsidR="00D728EF" w14:paraId="483CD96D" w14:textId="77777777" w:rsidTr="00D728EF">
        <w:tc>
          <w:tcPr>
            <w:tcW w:w="4106" w:type="dxa"/>
          </w:tcPr>
          <w:p w14:paraId="2E054B83" w14:textId="4C8E6384" w:rsidR="00D728EF" w:rsidRDefault="00D728EF" w:rsidP="00D728EF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 w:rsidRPr="00E274F2">
              <w:rPr>
                <w:rFonts w:cstheme="minorHAnsi"/>
                <w:sz w:val="24"/>
                <w:szCs w:val="24"/>
              </w:rPr>
              <w:t>Congress Materials Lead</w:t>
            </w:r>
          </w:p>
        </w:tc>
        <w:tc>
          <w:tcPr>
            <w:tcW w:w="5522" w:type="dxa"/>
          </w:tcPr>
          <w:p w14:paraId="1C2EBE07" w14:textId="1CD6EAB2" w:rsidR="00D728EF" w:rsidRDefault="00D728EF" w:rsidP="00D728EF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Materials </w:t>
            </w:r>
            <w:r w:rsidR="00A376ED">
              <w:rPr>
                <w:rFonts w:cs="Arial"/>
                <w:sz w:val="24"/>
                <w:szCs w:val="24"/>
              </w:rPr>
              <w:t xml:space="preserve">supporting or </w:t>
            </w:r>
            <w:r>
              <w:rPr>
                <w:rFonts w:cs="Arial"/>
                <w:sz w:val="24"/>
                <w:szCs w:val="24"/>
              </w:rPr>
              <w:t>generated by Congress, and the associated Faculties, Contributors and Learners</w:t>
            </w:r>
          </w:p>
        </w:tc>
      </w:tr>
      <w:tr w:rsidR="00D728EF" w14:paraId="02652638" w14:textId="77777777" w:rsidTr="00D728EF">
        <w:tc>
          <w:tcPr>
            <w:tcW w:w="4106" w:type="dxa"/>
          </w:tcPr>
          <w:p w14:paraId="616DFDFE" w14:textId="7E482189" w:rsidR="00D728EF" w:rsidRPr="00D728EF" w:rsidRDefault="00D728EF" w:rsidP="00D728EF">
            <w:pPr>
              <w:suppressAutoHyphens/>
              <w:autoSpaceDN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D728EF">
              <w:rPr>
                <w:rFonts w:cstheme="minorHAnsi"/>
                <w:sz w:val="24"/>
                <w:szCs w:val="24"/>
              </w:rPr>
              <w:t>Exam Materials Lead</w:t>
            </w:r>
          </w:p>
        </w:tc>
        <w:tc>
          <w:tcPr>
            <w:tcW w:w="5522" w:type="dxa"/>
          </w:tcPr>
          <w:p w14:paraId="53B5D97B" w14:textId="7AAF6158" w:rsidR="00D728EF" w:rsidRDefault="00D728EF" w:rsidP="00D728EF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Materials associated with learning and revision for exams, arising from exams and for support of examinees and examiners</w:t>
            </w:r>
          </w:p>
        </w:tc>
      </w:tr>
      <w:tr w:rsidR="00D728EF" w14:paraId="7D3DEDBD" w14:textId="77777777" w:rsidTr="00D728EF">
        <w:tc>
          <w:tcPr>
            <w:tcW w:w="4106" w:type="dxa"/>
          </w:tcPr>
          <w:p w14:paraId="7D77E059" w14:textId="303B83ED" w:rsidR="00D728EF" w:rsidRPr="00D728EF" w:rsidRDefault="00D728EF" w:rsidP="00D728EF">
            <w:pPr>
              <w:suppressAutoHyphens/>
              <w:autoSpaceDN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D728EF">
              <w:rPr>
                <w:rFonts w:cstheme="minorHAnsi"/>
                <w:sz w:val="24"/>
                <w:szCs w:val="24"/>
              </w:rPr>
              <w:t>Written Materials Lead</w:t>
            </w:r>
          </w:p>
        </w:tc>
        <w:tc>
          <w:tcPr>
            <w:tcW w:w="5522" w:type="dxa"/>
          </w:tcPr>
          <w:p w14:paraId="7AE6A467" w14:textId="3BECA547" w:rsidR="00D728EF" w:rsidRDefault="00D728EF" w:rsidP="00D728EF">
            <w:pPr>
              <w:tabs>
                <w:tab w:val="left" w:pos="426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Materials associated with written College outputs, including Guidelines, Guidance, selected articles in ‘Eye’ and other College publications</w:t>
            </w:r>
            <w:r w:rsidR="00A376ED">
              <w:rPr>
                <w:rFonts w:cs="Arial"/>
                <w:sz w:val="24"/>
                <w:szCs w:val="24"/>
              </w:rPr>
              <w:t>.  Podcasts are also included in this remit.</w:t>
            </w:r>
          </w:p>
        </w:tc>
      </w:tr>
    </w:tbl>
    <w:p w14:paraId="090309DF" w14:textId="549E72C6" w:rsidR="00034B4A" w:rsidRDefault="00034B4A" w:rsidP="00034B4A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5DA5E9B3" w14:textId="4412B03F" w:rsidR="00034B4A" w:rsidRDefault="00034B4A" w:rsidP="00034B4A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ab/>
        <w:t>Represent their professional group in discussions of the Sub-committee and to liaise with the Editor Teams and Staff members relevant to that group</w:t>
      </w:r>
    </w:p>
    <w:p w14:paraId="37D5BE68" w14:textId="7E21F265" w:rsidR="00034B4A" w:rsidRDefault="00034B4A" w:rsidP="00D763CC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775CFD88" w14:textId="77777777" w:rsidR="00D728EF" w:rsidRPr="00D763CC" w:rsidRDefault="00D728EF" w:rsidP="00D763CC">
      <w:pPr>
        <w:tabs>
          <w:tab w:val="left" w:pos="426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39C0F31A" w14:textId="77777777" w:rsidR="00F35D6C" w:rsidRPr="00D06D9E" w:rsidRDefault="00F35D6C" w:rsidP="00754972">
      <w:pPr>
        <w:spacing w:after="0"/>
        <w:rPr>
          <w:rFonts w:cs="Arial"/>
          <w:b/>
          <w:kern w:val="24"/>
          <w:sz w:val="24"/>
          <w:szCs w:val="24"/>
        </w:rPr>
      </w:pPr>
      <w:r w:rsidRPr="00D06D9E">
        <w:rPr>
          <w:rFonts w:cs="Arial"/>
          <w:b/>
          <w:kern w:val="24"/>
          <w:sz w:val="24"/>
          <w:szCs w:val="24"/>
        </w:rPr>
        <w:t>KEY WORKING RELATIONSHIPS</w:t>
      </w:r>
    </w:p>
    <w:p w14:paraId="239D9034" w14:textId="2BED1D6A" w:rsidR="004A221C" w:rsidRPr="00D763CC" w:rsidRDefault="004A221C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="Arial"/>
          <w:b/>
          <w:kern w:val="24"/>
          <w:sz w:val="24"/>
          <w:szCs w:val="24"/>
        </w:rPr>
      </w:pPr>
      <w:r>
        <w:rPr>
          <w:rFonts w:asciiTheme="minorHAnsi" w:hAnsiTheme="minorHAnsi" w:cs="Arial"/>
          <w:b/>
          <w:kern w:val="24"/>
          <w:sz w:val="24"/>
          <w:szCs w:val="24"/>
        </w:rPr>
        <w:t>Liaison with Editor Teams, Contributors and Learners</w:t>
      </w:r>
      <w:r>
        <w:rPr>
          <w:rFonts w:asciiTheme="minorHAnsi" w:hAnsiTheme="minorHAnsi" w:cs="Arial"/>
          <w:bCs/>
          <w:kern w:val="24"/>
          <w:sz w:val="24"/>
          <w:szCs w:val="24"/>
        </w:rPr>
        <w:t xml:space="preserve"> of the College’s digital learning platforms</w:t>
      </w:r>
    </w:p>
    <w:p w14:paraId="6D2AF5DD" w14:textId="093A30C0" w:rsidR="0016308D" w:rsidRPr="00D06D9E" w:rsidRDefault="00F35D6C">
      <w:pPr>
        <w:pStyle w:val="ListParagraph"/>
        <w:numPr>
          <w:ilvl w:val="0"/>
          <w:numId w:val="18"/>
        </w:numPr>
        <w:spacing w:after="120"/>
        <w:rPr>
          <w:rFonts w:asciiTheme="minorHAnsi" w:hAnsiTheme="minorHAnsi" w:cs="Arial"/>
          <w:b/>
          <w:kern w:val="24"/>
          <w:sz w:val="24"/>
          <w:szCs w:val="24"/>
        </w:rPr>
      </w:pPr>
      <w:r w:rsidRPr="00D06D9E">
        <w:rPr>
          <w:rFonts w:cs="Arial"/>
          <w:b/>
          <w:kern w:val="24"/>
          <w:sz w:val="24"/>
          <w:szCs w:val="24"/>
        </w:rPr>
        <w:t>Liaison with</w:t>
      </w:r>
      <w:r w:rsidR="0016308D">
        <w:rPr>
          <w:rFonts w:cs="Arial"/>
          <w:b/>
          <w:kern w:val="24"/>
          <w:sz w:val="24"/>
          <w:szCs w:val="24"/>
        </w:rPr>
        <w:t>in</w:t>
      </w:r>
      <w:r w:rsidRPr="00D06D9E">
        <w:rPr>
          <w:rFonts w:cs="Arial"/>
          <w:b/>
          <w:kern w:val="24"/>
          <w:sz w:val="24"/>
          <w:szCs w:val="24"/>
        </w:rPr>
        <w:t xml:space="preserve"> College: </w:t>
      </w:r>
      <w:r w:rsidR="00BA5001" w:rsidRPr="00D06D9E">
        <w:rPr>
          <w:rFonts w:cs="Arial"/>
          <w:b/>
          <w:kern w:val="24"/>
          <w:sz w:val="24"/>
          <w:szCs w:val="24"/>
        </w:rPr>
        <w:t xml:space="preserve"> </w:t>
      </w:r>
      <w:r w:rsidRPr="00D06D9E">
        <w:rPr>
          <w:rFonts w:cs="Arial"/>
          <w:kern w:val="24"/>
          <w:sz w:val="24"/>
          <w:szCs w:val="24"/>
        </w:rPr>
        <w:t xml:space="preserve">Chair of </w:t>
      </w:r>
      <w:r w:rsidR="00C85C55">
        <w:rPr>
          <w:rFonts w:cs="Arial"/>
          <w:kern w:val="24"/>
          <w:sz w:val="24"/>
          <w:szCs w:val="24"/>
        </w:rPr>
        <w:t xml:space="preserve">Digital Learning Sub-committee, </w:t>
      </w:r>
      <w:r w:rsidR="006265D5" w:rsidRPr="00D06D9E">
        <w:rPr>
          <w:rFonts w:cs="Arial"/>
          <w:kern w:val="24"/>
          <w:sz w:val="24"/>
          <w:szCs w:val="24"/>
        </w:rPr>
        <w:t xml:space="preserve">Chair of </w:t>
      </w:r>
      <w:r w:rsidRPr="00D06D9E">
        <w:rPr>
          <w:rFonts w:cs="Arial"/>
          <w:kern w:val="24"/>
          <w:sz w:val="24"/>
          <w:szCs w:val="24"/>
        </w:rPr>
        <w:t xml:space="preserve">Education, </w:t>
      </w:r>
      <w:r w:rsidR="004A221C">
        <w:rPr>
          <w:rFonts w:cs="Arial"/>
          <w:kern w:val="24"/>
          <w:sz w:val="24"/>
          <w:szCs w:val="24"/>
        </w:rPr>
        <w:t>Chairs and Leads of College Committees, Event Chairs &amp; Faculty, Regional Teams</w:t>
      </w:r>
    </w:p>
    <w:p w14:paraId="03286152" w14:textId="6275F91B" w:rsidR="001142FC" w:rsidRPr="00D06D9E" w:rsidRDefault="0016308D" w:rsidP="00D06D9E">
      <w:pPr>
        <w:pStyle w:val="ListParagraph"/>
        <w:numPr>
          <w:ilvl w:val="0"/>
          <w:numId w:val="18"/>
        </w:numPr>
        <w:spacing w:after="120"/>
        <w:rPr>
          <w:rFonts w:cs="Arial"/>
          <w:kern w:val="24"/>
          <w:sz w:val="24"/>
          <w:szCs w:val="24"/>
        </w:rPr>
      </w:pPr>
      <w:r>
        <w:rPr>
          <w:rFonts w:cs="Arial"/>
          <w:b/>
          <w:kern w:val="24"/>
          <w:sz w:val="24"/>
          <w:szCs w:val="24"/>
        </w:rPr>
        <w:t>To work closely with</w:t>
      </w:r>
      <w:r w:rsidR="0021403D">
        <w:rPr>
          <w:rFonts w:cs="Arial"/>
          <w:b/>
          <w:kern w:val="24"/>
          <w:sz w:val="24"/>
          <w:szCs w:val="24"/>
        </w:rPr>
        <w:t>:</w:t>
      </w:r>
      <w:r w:rsidR="00F35D6C" w:rsidRPr="00D06D9E">
        <w:rPr>
          <w:rFonts w:cs="Arial"/>
          <w:kern w:val="24"/>
          <w:sz w:val="24"/>
          <w:szCs w:val="24"/>
        </w:rPr>
        <w:t xml:space="preserve"> Head of Education and Training</w:t>
      </w:r>
      <w:r>
        <w:rPr>
          <w:rFonts w:cs="Arial"/>
          <w:kern w:val="24"/>
          <w:sz w:val="24"/>
          <w:szCs w:val="24"/>
        </w:rPr>
        <w:t xml:space="preserve">, Education and Training </w:t>
      </w:r>
      <w:r w:rsidR="004A221C">
        <w:rPr>
          <w:rFonts w:cs="Arial"/>
          <w:kern w:val="24"/>
          <w:sz w:val="24"/>
          <w:szCs w:val="24"/>
        </w:rPr>
        <w:t>C</w:t>
      </w:r>
      <w:r>
        <w:rPr>
          <w:rFonts w:cs="Arial"/>
          <w:kern w:val="24"/>
          <w:sz w:val="24"/>
          <w:szCs w:val="24"/>
        </w:rPr>
        <w:t>oordinator</w:t>
      </w:r>
      <w:r w:rsidR="00F35D6C" w:rsidRPr="00D06D9E">
        <w:rPr>
          <w:rFonts w:cs="Arial"/>
          <w:kern w:val="24"/>
          <w:sz w:val="24"/>
          <w:szCs w:val="24"/>
        </w:rPr>
        <w:t xml:space="preserve"> other</w:t>
      </w:r>
      <w:r>
        <w:rPr>
          <w:rFonts w:cs="Arial"/>
          <w:kern w:val="24"/>
          <w:sz w:val="24"/>
          <w:szCs w:val="24"/>
        </w:rPr>
        <w:t xml:space="preserve"> staff in the</w:t>
      </w:r>
      <w:r w:rsidR="004A221C">
        <w:rPr>
          <w:rFonts w:cs="Arial"/>
          <w:kern w:val="24"/>
          <w:sz w:val="24"/>
          <w:szCs w:val="24"/>
        </w:rPr>
        <w:t xml:space="preserve"> Education and Training</w:t>
      </w:r>
      <w:r w:rsidR="00F35D6C" w:rsidRPr="00D06D9E">
        <w:rPr>
          <w:rFonts w:cs="Arial"/>
          <w:kern w:val="24"/>
          <w:sz w:val="24"/>
          <w:szCs w:val="24"/>
        </w:rPr>
        <w:t xml:space="preserve"> Departme</w:t>
      </w:r>
      <w:r>
        <w:rPr>
          <w:rFonts w:cs="Arial"/>
          <w:kern w:val="24"/>
          <w:sz w:val="24"/>
          <w:szCs w:val="24"/>
        </w:rPr>
        <w:t>nt</w:t>
      </w:r>
      <w:r w:rsidR="004A221C">
        <w:rPr>
          <w:rFonts w:cs="Arial"/>
          <w:kern w:val="24"/>
          <w:sz w:val="24"/>
          <w:szCs w:val="24"/>
        </w:rPr>
        <w:t>, Head and Staff in the Communications and IT Departments, Head and Staff in other departments</w:t>
      </w:r>
    </w:p>
    <w:p w14:paraId="4850381D" w14:textId="5143971C" w:rsidR="003E4FE7" w:rsidRDefault="00F35D6C" w:rsidP="003E4FE7">
      <w:pPr>
        <w:pStyle w:val="ListParagraph"/>
        <w:numPr>
          <w:ilvl w:val="0"/>
          <w:numId w:val="18"/>
        </w:numPr>
        <w:spacing w:after="120"/>
        <w:rPr>
          <w:rFonts w:cs="Arial"/>
          <w:sz w:val="24"/>
          <w:szCs w:val="24"/>
        </w:rPr>
      </w:pPr>
      <w:r w:rsidRPr="003E4FE7">
        <w:rPr>
          <w:rFonts w:asciiTheme="minorHAnsi" w:hAnsiTheme="minorHAnsi" w:cs="Arial"/>
          <w:b/>
          <w:kern w:val="24"/>
          <w:sz w:val="24"/>
          <w:szCs w:val="24"/>
        </w:rPr>
        <w:t>External Liaison:</w:t>
      </w:r>
      <w:r w:rsidR="004A221C">
        <w:rPr>
          <w:rFonts w:asciiTheme="minorHAnsi" w:hAnsiTheme="minorHAnsi" w:cs="Arial"/>
          <w:b/>
          <w:kern w:val="24"/>
          <w:sz w:val="24"/>
          <w:szCs w:val="24"/>
        </w:rPr>
        <w:t xml:space="preserve"> </w:t>
      </w:r>
      <w:r w:rsidR="00BA5001" w:rsidRPr="003E4FE7">
        <w:rPr>
          <w:rFonts w:asciiTheme="minorHAnsi" w:hAnsiTheme="minorHAnsi" w:cs="Arial"/>
          <w:b/>
          <w:kern w:val="24"/>
          <w:sz w:val="24"/>
          <w:szCs w:val="24"/>
        </w:rPr>
        <w:t xml:space="preserve"> </w:t>
      </w:r>
      <w:r w:rsidR="003E4FE7" w:rsidRPr="003E4FE7">
        <w:rPr>
          <w:rFonts w:cs="Arial"/>
          <w:sz w:val="24"/>
          <w:szCs w:val="24"/>
        </w:rPr>
        <w:t>Health Education England (HEE</w:t>
      </w:r>
      <w:r w:rsidR="004A221C">
        <w:rPr>
          <w:rFonts w:cs="Arial"/>
          <w:sz w:val="24"/>
          <w:szCs w:val="24"/>
        </w:rPr>
        <w:t>/NHSE</w:t>
      </w:r>
      <w:r w:rsidR="003E4FE7" w:rsidRPr="003E4FE7">
        <w:rPr>
          <w:rFonts w:cs="Arial"/>
          <w:sz w:val="24"/>
          <w:szCs w:val="24"/>
        </w:rPr>
        <w:t>), Deaneries, e-Learning for Health (e-</w:t>
      </w:r>
      <w:proofErr w:type="spellStart"/>
      <w:r w:rsidR="003E4FE7" w:rsidRPr="003E4FE7">
        <w:rPr>
          <w:rFonts w:cs="Arial"/>
          <w:sz w:val="24"/>
          <w:szCs w:val="24"/>
        </w:rPr>
        <w:t>LfH</w:t>
      </w:r>
      <w:proofErr w:type="spellEnd"/>
      <w:r w:rsidR="003E4FE7" w:rsidRPr="003E4FE7">
        <w:rPr>
          <w:rFonts w:cs="Arial"/>
          <w:sz w:val="24"/>
          <w:szCs w:val="24"/>
        </w:rPr>
        <w:t>), Other Royal Colleges, College</w:t>
      </w:r>
      <w:r w:rsidR="004A221C">
        <w:rPr>
          <w:rFonts w:cs="Arial"/>
          <w:sz w:val="24"/>
          <w:szCs w:val="24"/>
        </w:rPr>
        <w:t>s/Societies</w:t>
      </w:r>
      <w:r w:rsidR="003E4FE7" w:rsidRPr="003E4FE7">
        <w:rPr>
          <w:rFonts w:cs="Arial"/>
          <w:sz w:val="24"/>
          <w:szCs w:val="24"/>
        </w:rPr>
        <w:t xml:space="preserve"> of other professions,</w:t>
      </w:r>
      <w:r w:rsidR="004A221C">
        <w:rPr>
          <w:rFonts w:cs="Arial"/>
          <w:sz w:val="24"/>
          <w:szCs w:val="24"/>
        </w:rPr>
        <w:t xml:space="preserve"> Specialist Societies/Associations/Groups,</w:t>
      </w:r>
      <w:r w:rsidR="003E4FE7" w:rsidRPr="003E4FE7">
        <w:rPr>
          <w:rFonts w:cs="Arial"/>
          <w:sz w:val="24"/>
          <w:szCs w:val="24"/>
        </w:rPr>
        <w:t xml:space="preserve"> Providers of educational resources</w:t>
      </w:r>
    </w:p>
    <w:p w14:paraId="0C2255C5" w14:textId="1E69E551" w:rsidR="00D5293C" w:rsidRDefault="00D5293C" w:rsidP="00D5293C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5F8F122A" w14:textId="77777777" w:rsidR="00D763CC" w:rsidRDefault="00D763CC" w:rsidP="00D5293C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40E20385" w14:textId="77777777" w:rsidR="0021403D" w:rsidRPr="00D763CC" w:rsidRDefault="00D5293C" w:rsidP="0021403D">
      <w:pPr>
        <w:ind w:left="284" w:right="-330"/>
        <w:contextualSpacing/>
        <w:rPr>
          <w:sz w:val="24"/>
          <w:szCs w:val="24"/>
        </w:rPr>
      </w:pPr>
      <w:r w:rsidRPr="009C71B5">
        <w:rPr>
          <w:rFonts w:cs="Arial"/>
          <w:b/>
          <w:bCs/>
          <w:sz w:val="24"/>
          <w:szCs w:val="24"/>
        </w:rPr>
        <w:t>TIME COMMITMENT</w:t>
      </w:r>
      <w:r w:rsidR="0021403D">
        <w:rPr>
          <w:rFonts w:cs="Arial"/>
          <w:b/>
          <w:bCs/>
          <w:sz w:val="24"/>
          <w:szCs w:val="24"/>
        </w:rPr>
        <w:t xml:space="preserve"> </w:t>
      </w:r>
      <w:r w:rsidR="0021403D" w:rsidRPr="00D763CC">
        <w:rPr>
          <w:sz w:val="24"/>
          <w:szCs w:val="24"/>
        </w:rPr>
        <w:t>(mostly remote)</w:t>
      </w:r>
    </w:p>
    <w:p w14:paraId="3FD61424" w14:textId="785EC777" w:rsidR="00D5293C" w:rsidRDefault="00D5293C" w:rsidP="00D5293C">
      <w:pPr>
        <w:pStyle w:val="ListParagraph"/>
        <w:numPr>
          <w:ilvl w:val="0"/>
          <w:numId w:val="23"/>
        </w:numPr>
        <w:ind w:left="0" w:right="-33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Attendance at</w:t>
      </w:r>
      <w:r w:rsidR="003C2F62">
        <w:rPr>
          <w:sz w:val="24"/>
          <w:szCs w:val="24"/>
        </w:rPr>
        <w:t xml:space="preserve"> 3/4</w:t>
      </w:r>
      <w:r>
        <w:rPr>
          <w:sz w:val="24"/>
          <w:szCs w:val="24"/>
        </w:rPr>
        <w:t xml:space="preserve"> Sub-committee meetings (most</w:t>
      </w:r>
      <w:r w:rsidR="00C870F8">
        <w:rPr>
          <w:sz w:val="24"/>
          <w:szCs w:val="24"/>
        </w:rPr>
        <w:t>ly remote</w:t>
      </w:r>
      <w:r>
        <w:rPr>
          <w:sz w:val="24"/>
          <w:szCs w:val="24"/>
        </w:rPr>
        <w:t>)</w:t>
      </w:r>
    </w:p>
    <w:p w14:paraId="71FFA6D1" w14:textId="57117EB5" w:rsidR="00D763CC" w:rsidRDefault="004A221C" w:rsidP="00D5293C">
      <w:pPr>
        <w:pStyle w:val="ListParagraph"/>
        <w:numPr>
          <w:ilvl w:val="0"/>
          <w:numId w:val="23"/>
        </w:numPr>
        <w:ind w:left="0" w:right="-330" w:firstLine="284"/>
        <w:contextualSpacing/>
        <w:rPr>
          <w:sz w:val="24"/>
          <w:szCs w:val="24"/>
        </w:rPr>
      </w:pPr>
      <w:r>
        <w:rPr>
          <w:sz w:val="24"/>
          <w:szCs w:val="24"/>
        </w:rPr>
        <w:t>Meetings with Editor Teams, College Committee Members and Staff, Education Providers</w:t>
      </w:r>
    </w:p>
    <w:p w14:paraId="3D4BA9A4" w14:textId="12BD139C" w:rsidR="00D5293C" w:rsidRPr="001804F1" w:rsidRDefault="00D5293C" w:rsidP="00D5293C">
      <w:pPr>
        <w:numPr>
          <w:ilvl w:val="0"/>
          <w:numId w:val="23"/>
        </w:numPr>
        <w:spacing w:after="41" w:line="249" w:lineRule="auto"/>
        <w:ind w:left="0" w:right="-330" w:firstLine="284"/>
        <w:rPr>
          <w:sz w:val="24"/>
          <w:szCs w:val="24"/>
          <w:u w:val="single"/>
        </w:rPr>
      </w:pPr>
      <w:r>
        <w:rPr>
          <w:sz w:val="24"/>
          <w:szCs w:val="24"/>
        </w:rPr>
        <w:t>Flexible time to work on course planning and project development.</w:t>
      </w:r>
    </w:p>
    <w:p w14:paraId="7A13AA95" w14:textId="24812E5D" w:rsidR="00D5293C" w:rsidRDefault="00D5293C" w:rsidP="000F3AFA">
      <w:pPr>
        <w:spacing w:after="0" w:line="240" w:lineRule="auto"/>
        <w:rPr>
          <w:rFonts w:cs="Arial"/>
          <w:sz w:val="24"/>
          <w:szCs w:val="24"/>
        </w:rPr>
      </w:pPr>
    </w:p>
    <w:p w14:paraId="6968B4B0" w14:textId="77777777" w:rsidR="00E13D2A" w:rsidRPr="00D06D9E" w:rsidRDefault="00E13D2A" w:rsidP="000F3AFA">
      <w:pPr>
        <w:pStyle w:val="Bulletedtext"/>
        <w:numPr>
          <w:ilvl w:val="0"/>
          <w:numId w:val="0"/>
        </w:numPr>
        <w:rPr>
          <w:rFonts w:asciiTheme="minorHAnsi" w:hAnsiTheme="minorHAnsi"/>
          <w:lang w:eastAsia="en-GB"/>
        </w:rPr>
      </w:pPr>
      <w:r w:rsidRPr="00D06D9E">
        <w:rPr>
          <w:rFonts w:asciiTheme="minorHAnsi" w:hAnsiTheme="minorHAnsi"/>
          <w:lang w:eastAsia="en-GB"/>
        </w:rPr>
        <w:t>Administrative support will be given from the Education and Training Department.</w:t>
      </w:r>
    </w:p>
    <w:p w14:paraId="0ADC5B4A" w14:textId="6A0EDEC5" w:rsidR="00E13D2A" w:rsidRDefault="00E13D2A" w:rsidP="000F3AFA">
      <w:pPr>
        <w:spacing w:after="0" w:line="240" w:lineRule="auto"/>
        <w:rPr>
          <w:rFonts w:cs="Arial"/>
          <w:sz w:val="24"/>
          <w:szCs w:val="24"/>
        </w:rPr>
      </w:pPr>
    </w:p>
    <w:p w14:paraId="5785125E" w14:textId="77777777" w:rsidR="000F3AFA" w:rsidRPr="00D5293C" w:rsidRDefault="000F3AFA" w:rsidP="000F3AFA">
      <w:pPr>
        <w:spacing w:after="0" w:line="240" w:lineRule="auto"/>
        <w:rPr>
          <w:rFonts w:cs="Arial"/>
          <w:sz w:val="24"/>
          <w:szCs w:val="24"/>
        </w:rPr>
      </w:pPr>
    </w:p>
    <w:p w14:paraId="69462402" w14:textId="77777777" w:rsidR="00F35D6C" w:rsidRPr="00D06D9E" w:rsidRDefault="00F35D6C" w:rsidP="00754972">
      <w:pPr>
        <w:tabs>
          <w:tab w:val="left" w:pos="900"/>
        </w:tabs>
        <w:spacing w:after="0" w:line="240" w:lineRule="auto"/>
        <w:rPr>
          <w:rFonts w:cs="Arial"/>
          <w:b/>
          <w:sz w:val="24"/>
          <w:szCs w:val="24"/>
        </w:rPr>
      </w:pPr>
      <w:r w:rsidRPr="00D06D9E">
        <w:rPr>
          <w:rFonts w:cs="Arial"/>
          <w:b/>
          <w:sz w:val="24"/>
          <w:szCs w:val="24"/>
        </w:rPr>
        <w:lastRenderedPageBreak/>
        <w:t>RENUMERATION</w:t>
      </w:r>
    </w:p>
    <w:p w14:paraId="42E05610" w14:textId="19BDA02D" w:rsidR="00F35D6C" w:rsidRPr="00D06D9E" w:rsidRDefault="00F35D6C" w:rsidP="00754972">
      <w:pPr>
        <w:autoSpaceDE w:val="0"/>
        <w:autoSpaceDN w:val="0"/>
        <w:spacing w:after="0"/>
        <w:rPr>
          <w:sz w:val="24"/>
          <w:szCs w:val="24"/>
          <w:lang w:eastAsia="en-GB"/>
        </w:rPr>
      </w:pPr>
      <w:r w:rsidRPr="00D06D9E">
        <w:rPr>
          <w:sz w:val="24"/>
          <w:szCs w:val="24"/>
          <w:lang w:eastAsia="en-GB"/>
        </w:rPr>
        <w:t>There is no direct payment for the role other than reimbursement of expenses related to attendance at specified meetings or events as agreed in advance by the Chair of Education.</w:t>
      </w:r>
    </w:p>
    <w:p w14:paraId="33528EE3" w14:textId="77777777" w:rsidR="00BA5001" w:rsidRPr="00D06D9E" w:rsidRDefault="00BA5001" w:rsidP="00754972">
      <w:pPr>
        <w:autoSpaceDE w:val="0"/>
        <w:autoSpaceDN w:val="0"/>
        <w:spacing w:after="0"/>
        <w:rPr>
          <w:sz w:val="24"/>
          <w:szCs w:val="24"/>
          <w:lang w:eastAsia="en-GB"/>
        </w:rPr>
      </w:pPr>
    </w:p>
    <w:p w14:paraId="01406399" w14:textId="1AB69A5E" w:rsidR="00F35D6C" w:rsidRPr="00D06D9E" w:rsidRDefault="00F35D6C" w:rsidP="00754972">
      <w:pPr>
        <w:autoSpaceDE w:val="0"/>
        <w:autoSpaceDN w:val="0"/>
        <w:spacing w:after="0"/>
        <w:rPr>
          <w:sz w:val="24"/>
          <w:szCs w:val="24"/>
          <w:lang w:eastAsia="en-GB"/>
        </w:rPr>
      </w:pPr>
      <w:r w:rsidRPr="00D06D9E">
        <w:rPr>
          <w:sz w:val="24"/>
          <w:szCs w:val="24"/>
          <w:lang w:eastAsia="en-GB"/>
        </w:rPr>
        <w:t>The post holder will be supported by the RCOphth in applying for recognition of any time commitment within the job planning process</w:t>
      </w:r>
      <w:r w:rsidR="00E13D2A">
        <w:rPr>
          <w:sz w:val="24"/>
          <w:szCs w:val="24"/>
          <w:lang w:eastAsia="en-GB"/>
        </w:rPr>
        <w:t>,</w:t>
      </w:r>
      <w:r w:rsidRPr="00D06D9E">
        <w:rPr>
          <w:sz w:val="24"/>
          <w:szCs w:val="24"/>
          <w:lang w:eastAsia="en-GB"/>
        </w:rPr>
        <w:t xml:space="preserve"> but any outcomes will remain a local decision. Evidence of activity within this role will be endorsed for the purposes of personal appraisal and revalidation.</w:t>
      </w:r>
    </w:p>
    <w:p w14:paraId="1E39A2DA" w14:textId="4713FEEF" w:rsidR="00BA5001" w:rsidRDefault="00BA5001" w:rsidP="00754972">
      <w:pPr>
        <w:autoSpaceDE w:val="0"/>
        <w:autoSpaceDN w:val="0"/>
        <w:spacing w:after="0"/>
        <w:rPr>
          <w:sz w:val="24"/>
          <w:szCs w:val="24"/>
          <w:lang w:eastAsia="en-GB"/>
        </w:rPr>
      </w:pPr>
    </w:p>
    <w:p w14:paraId="6527E26D" w14:textId="77777777" w:rsidR="00E13D2A" w:rsidRPr="00D06D9E" w:rsidRDefault="00E13D2A" w:rsidP="00754972">
      <w:pPr>
        <w:autoSpaceDE w:val="0"/>
        <w:autoSpaceDN w:val="0"/>
        <w:spacing w:after="0"/>
        <w:rPr>
          <w:sz w:val="24"/>
          <w:szCs w:val="24"/>
          <w:lang w:eastAsia="en-GB"/>
        </w:rPr>
      </w:pPr>
    </w:p>
    <w:p w14:paraId="24293680" w14:textId="77777777" w:rsidR="00F35D6C" w:rsidRPr="00D06D9E" w:rsidRDefault="00F35D6C" w:rsidP="00754972">
      <w:pPr>
        <w:pStyle w:val="Bulletedtext"/>
        <w:numPr>
          <w:ilvl w:val="0"/>
          <w:numId w:val="0"/>
        </w:numPr>
        <w:rPr>
          <w:rFonts w:asciiTheme="minorHAnsi" w:hAnsiTheme="minorHAnsi"/>
          <w:b/>
          <w:color w:val="000000"/>
          <w:lang w:eastAsia="en-GB"/>
        </w:rPr>
      </w:pPr>
      <w:r w:rsidRPr="00D06D9E">
        <w:rPr>
          <w:rFonts w:asciiTheme="minorHAnsi" w:hAnsiTheme="minorHAnsi"/>
          <w:b/>
          <w:color w:val="000000"/>
          <w:lang w:eastAsia="en-GB"/>
        </w:rPr>
        <w:t>PERIOD OF OPER</w:t>
      </w:r>
      <w:r w:rsidR="008A60FE" w:rsidRPr="00D06D9E">
        <w:rPr>
          <w:rFonts w:asciiTheme="minorHAnsi" w:hAnsiTheme="minorHAnsi"/>
          <w:b/>
          <w:color w:val="000000"/>
          <w:lang w:eastAsia="en-GB"/>
        </w:rPr>
        <w:t>A</w:t>
      </w:r>
      <w:r w:rsidRPr="00D06D9E">
        <w:rPr>
          <w:rFonts w:asciiTheme="minorHAnsi" w:hAnsiTheme="minorHAnsi"/>
          <w:b/>
          <w:color w:val="000000"/>
          <w:lang w:eastAsia="en-GB"/>
        </w:rPr>
        <w:t>TION AND COMMENCEMENT</w:t>
      </w:r>
    </w:p>
    <w:p w14:paraId="5FC388C9" w14:textId="77777777" w:rsidR="00D708CB" w:rsidRDefault="00F35D6C" w:rsidP="000F3AFA">
      <w:pPr>
        <w:pStyle w:val="Bulletedtext"/>
        <w:numPr>
          <w:ilvl w:val="0"/>
          <w:numId w:val="0"/>
        </w:numPr>
        <w:rPr>
          <w:rFonts w:asciiTheme="minorHAnsi" w:hAnsiTheme="minorHAnsi"/>
          <w:lang w:eastAsia="en-GB"/>
        </w:rPr>
      </w:pPr>
      <w:r w:rsidRPr="00D06D9E">
        <w:rPr>
          <w:rFonts w:asciiTheme="minorHAnsi" w:hAnsiTheme="minorHAnsi"/>
          <w:color w:val="000000"/>
          <w:lang w:eastAsia="en-GB"/>
        </w:rPr>
        <w:t>The post hold</w:t>
      </w:r>
      <w:r w:rsidRPr="00D06D9E">
        <w:rPr>
          <w:rFonts w:asciiTheme="minorHAnsi" w:hAnsiTheme="minorHAnsi"/>
          <w:lang w:eastAsia="en-GB"/>
        </w:rPr>
        <w:t xml:space="preserve">er will commence their role </w:t>
      </w:r>
      <w:r w:rsidR="00430772" w:rsidRPr="00D06D9E">
        <w:rPr>
          <w:rFonts w:asciiTheme="minorHAnsi" w:hAnsiTheme="minorHAnsi"/>
          <w:lang w:eastAsia="en-GB"/>
        </w:rPr>
        <w:t>immediately following appointment</w:t>
      </w:r>
      <w:r w:rsidRPr="00D06D9E">
        <w:rPr>
          <w:rFonts w:asciiTheme="minorHAnsi" w:hAnsiTheme="minorHAnsi"/>
          <w:lang w:eastAsia="en-GB"/>
        </w:rPr>
        <w:t xml:space="preserve"> for a period of three years with reviews held on an annual basis. </w:t>
      </w:r>
      <w:r w:rsidR="009D70CA">
        <w:rPr>
          <w:rFonts w:asciiTheme="minorHAnsi" w:hAnsiTheme="minorHAnsi"/>
          <w:lang w:eastAsia="en-GB"/>
        </w:rPr>
        <w:t xml:space="preserve"> Posts may be renewed for a further period of </w:t>
      </w:r>
      <w:r w:rsidR="000F3AFA">
        <w:rPr>
          <w:rFonts w:asciiTheme="minorHAnsi" w:hAnsiTheme="minorHAnsi"/>
          <w:lang w:eastAsia="en-GB"/>
        </w:rPr>
        <w:t>3</w:t>
      </w:r>
      <w:r w:rsidR="009D70CA">
        <w:rPr>
          <w:rFonts w:asciiTheme="minorHAnsi" w:hAnsiTheme="minorHAnsi"/>
          <w:lang w:eastAsia="en-GB"/>
        </w:rPr>
        <w:t xml:space="preserve"> years.</w:t>
      </w:r>
    </w:p>
    <w:p w14:paraId="69928299" w14:textId="3E33AEBE" w:rsidR="00B22545" w:rsidRPr="00D06D9E" w:rsidRDefault="00B22545" w:rsidP="000F3AFA">
      <w:pPr>
        <w:pStyle w:val="Bulletedtext"/>
        <w:numPr>
          <w:ilvl w:val="0"/>
          <w:numId w:val="0"/>
        </w:numPr>
        <w:rPr>
          <w:lang w:eastAsia="en-GB"/>
        </w:rPr>
      </w:pPr>
      <w:r w:rsidRPr="00D06D9E">
        <w:rPr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D6C" w:rsidRPr="003F3ADE" w14:paraId="5A8C60C3" w14:textId="77777777" w:rsidTr="001E5503">
        <w:tc>
          <w:tcPr>
            <w:tcW w:w="9628" w:type="dxa"/>
            <w:shd w:val="clear" w:color="auto" w:fill="BFBFBF" w:themeFill="background1" w:themeFillShade="BF"/>
          </w:tcPr>
          <w:p w14:paraId="34A91CC5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lastRenderedPageBreak/>
              <w:t>EDUCATIONAL REQUIREMENTS</w:t>
            </w:r>
          </w:p>
          <w:p w14:paraId="56C18EB4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</w:p>
        </w:tc>
      </w:tr>
      <w:tr w:rsidR="00F35D6C" w:rsidRPr="003F3ADE" w14:paraId="14B3FD8E" w14:textId="77777777" w:rsidTr="001E5503">
        <w:tc>
          <w:tcPr>
            <w:tcW w:w="9628" w:type="dxa"/>
          </w:tcPr>
          <w:p w14:paraId="5668FCB8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Essential</w:t>
            </w:r>
          </w:p>
        </w:tc>
      </w:tr>
      <w:tr w:rsidR="00F35D6C" w:rsidRPr="003F3ADE" w14:paraId="6B2DE42B" w14:textId="77777777" w:rsidTr="001E5503">
        <w:tc>
          <w:tcPr>
            <w:tcW w:w="9628" w:type="dxa"/>
          </w:tcPr>
          <w:p w14:paraId="5812FAD7" w14:textId="138FDA61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>Holder of substantive</w:t>
            </w:r>
            <w:r w:rsidR="00E13D2A">
              <w:rPr>
                <w:sz w:val="24"/>
                <w:szCs w:val="24"/>
              </w:rPr>
              <w:t xml:space="preserve"> posts as an Ophthalmologist or Ophthalmic Practitioner for a total of at least 3 years</w:t>
            </w:r>
          </w:p>
        </w:tc>
      </w:tr>
      <w:tr w:rsidR="00095595" w:rsidRPr="003F3ADE" w14:paraId="39E672B3" w14:textId="77777777" w:rsidTr="001E5503">
        <w:tc>
          <w:tcPr>
            <w:tcW w:w="9628" w:type="dxa"/>
          </w:tcPr>
          <w:p w14:paraId="64F8DA95" w14:textId="2FFDE2A2" w:rsidR="00095595" w:rsidRPr="00D06D9E" w:rsidRDefault="008D37B1" w:rsidP="0075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the RCOphth Curriculum for ophthalmologists or ophthalmic practitioners</w:t>
            </w:r>
          </w:p>
        </w:tc>
      </w:tr>
      <w:tr w:rsidR="00095595" w:rsidRPr="003F3ADE" w14:paraId="58ECE171" w14:textId="77777777" w:rsidTr="001E5503">
        <w:tc>
          <w:tcPr>
            <w:tcW w:w="9628" w:type="dxa"/>
          </w:tcPr>
          <w:p w14:paraId="51E8540A" w14:textId="7994C50F" w:rsidR="00095595" w:rsidRPr="008D37B1" w:rsidRDefault="008D37B1" w:rsidP="00754972">
            <w:pPr>
              <w:rPr>
                <w:b/>
                <w:bCs/>
                <w:sz w:val="24"/>
                <w:szCs w:val="24"/>
              </w:rPr>
            </w:pPr>
            <w:r w:rsidRPr="008D37B1"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8D37B1" w:rsidRPr="003F3ADE" w14:paraId="2A415919" w14:textId="77777777" w:rsidTr="001E5503">
        <w:tc>
          <w:tcPr>
            <w:tcW w:w="9628" w:type="dxa"/>
          </w:tcPr>
          <w:p w14:paraId="1047B6ED" w14:textId="6480DB0D" w:rsidR="008D37B1" w:rsidRDefault="008D37B1" w:rsidP="0075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in creation or management of digital learning materials</w:t>
            </w:r>
          </w:p>
        </w:tc>
      </w:tr>
      <w:tr w:rsidR="00F35D6C" w:rsidRPr="003F3ADE" w14:paraId="0A858FCF" w14:textId="77777777" w:rsidTr="001E5503">
        <w:tc>
          <w:tcPr>
            <w:tcW w:w="9628" w:type="dxa"/>
            <w:shd w:val="clear" w:color="auto" w:fill="BFBFBF" w:themeFill="background1" w:themeFillShade="BF"/>
          </w:tcPr>
          <w:p w14:paraId="5A972C32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PROFESSIONAL/TECHNICAL AND OCCUPATIONAL TRAINING</w:t>
            </w:r>
          </w:p>
          <w:p w14:paraId="74876DA0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</w:p>
        </w:tc>
      </w:tr>
      <w:tr w:rsidR="00F35D6C" w:rsidRPr="003F3ADE" w14:paraId="0738CCF8" w14:textId="77777777" w:rsidTr="001E5503">
        <w:tc>
          <w:tcPr>
            <w:tcW w:w="9628" w:type="dxa"/>
          </w:tcPr>
          <w:p w14:paraId="40EAB544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Essential</w:t>
            </w:r>
          </w:p>
        </w:tc>
      </w:tr>
      <w:tr w:rsidR="00F35D6C" w:rsidRPr="003F3ADE" w14:paraId="32A0D7EF" w14:textId="77777777" w:rsidTr="001E5503">
        <w:tc>
          <w:tcPr>
            <w:tcW w:w="9628" w:type="dxa"/>
          </w:tcPr>
          <w:p w14:paraId="291C02B6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21403D">
              <w:rPr>
                <w:rFonts w:cs="Arial"/>
                <w:sz w:val="24"/>
                <w:szCs w:val="24"/>
              </w:rPr>
              <w:t>Fellow or Member</w:t>
            </w:r>
            <w:r w:rsidRPr="00D06D9E">
              <w:rPr>
                <w:rFonts w:cs="Arial"/>
                <w:sz w:val="24"/>
                <w:szCs w:val="24"/>
              </w:rPr>
              <w:t xml:space="preserve"> i</w:t>
            </w:r>
            <w:r w:rsidRPr="00D06D9E">
              <w:rPr>
                <w:sz w:val="24"/>
                <w:szCs w:val="24"/>
              </w:rPr>
              <w:t>n good standing with the RCOphth</w:t>
            </w:r>
          </w:p>
        </w:tc>
      </w:tr>
      <w:tr w:rsidR="00F35D6C" w:rsidRPr="003F3ADE" w14:paraId="1C676431" w14:textId="77777777" w:rsidTr="001E5503">
        <w:tc>
          <w:tcPr>
            <w:tcW w:w="9628" w:type="dxa"/>
          </w:tcPr>
          <w:p w14:paraId="5F88C12A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rFonts w:cs="Arial"/>
                <w:sz w:val="24"/>
                <w:szCs w:val="24"/>
              </w:rPr>
              <w:t>Up to date Equality and Diversity training</w:t>
            </w:r>
          </w:p>
        </w:tc>
      </w:tr>
      <w:tr w:rsidR="00F35D6C" w:rsidRPr="003F3ADE" w14:paraId="13129A5A" w14:textId="77777777" w:rsidTr="001E5503">
        <w:tc>
          <w:tcPr>
            <w:tcW w:w="9628" w:type="dxa"/>
            <w:shd w:val="clear" w:color="auto" w:fill="BFBFBF" w:themeFill="background1" w:themeFillShade="BF"/>
          </w:tcPr>
          <w:p w14:paraId="457B6FE9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EXPERIENCE</w:t>
            </w:r>
          </w:p>
          <w:p w14:paraId="2B811BC2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</w:p>
        </w:tc>
      </w:tr>
      <w:tr w:rsidR="00F35D6C" w:rsidRPr="003F3ADE" w14:paraId="713D6C94" w14:textId="77777777" w:rsidTr="001E5503">
        <w:tc>
          <w:tcPr>
            <w:tcW w:w="9628" w:type="dxa"/>
          </w:tcPr>
          <w:p w14:paraId="4BB81D00" w14:textId="77777777" w:rsidR="00F35D6C" w:rsidRPr="00D06D9E" w:rsidRDefault="00F35D6C" w:rsidP="00754972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Essential</w:t>
            </w:r>
          </w:p>
        </w:tc>
      </w:tr>
      <w:tr w:rsidR="00F35D6C" w:rsidRPr="003F3ADE" w14:paraId="022AA879" w14:textId="77777777" w:rsidTr="001E5503">
        <w:tc>
          <w:tcPr>
            <w:tcW w:w="9628" w:type="dxa"/>
          </w:tcPr>
          <w:p w14:paraId="5C7B52F7" w14:textId="3862AB6A" w:rsidR="00F35D6C" w:rsidRPr="0021403D" w:rsidRDefault="00F35D6C" w:rsidP="00754972">
            <w:pPr>
              <w:rPr>
                <w:b/>
                <w:sz w:val="24"/>
                <w:szCs w:val="24"/>
              </w:rPr>
            </w:pPr>
            <w:r w:rsidRPr="0021403D">
              <w:rPr>
                <w:sz w:val="24"/>
                <w:szCs w:val="24"/>
              </w:rPr>
              <w:t xml:space="preserve">Active involvement in education </w:t>
            </w:r>
            <w:r w:rsidR="00095595" w:rsidRPr="0021403D">
              <w:rPr>
                <w:sz w:val="24"/>
                <w:szCs w:val="24"/>
              </w:rPr>
              <w:t xml:space="preserve">or </w:t>
            </w:r>
            <w:r w:rsidRPr="0021403D">
              <w:rPr>
                <w:sz w:val="24"/>
                <w:szCs w:val="24"/>
              </w:rPr>
              <w:t>training</w:t>
            </w:r>
          </w:p>
        </w:tc>
      </w:tr>
      <w:tr w:rsidR="00F35D6C" w:rsidRPr="003F3ADE" w14:paraId="1243DF33" w14:textId="77777777" w:rsidTr="001E5503">
        <w:tc>
          <w:tcPr>
            <w:tcW w:w="9628" w:type="dxa"/>
          </w:tcPr>
          <w:p w14:paraId="398DDC29" w14:textId="11C7608F" w:rsidR="00F35D6C" w:rsidRPr="00D06D9E" w:rsidRDefault="00F35D6C" w:rsidP="00754972">
            <w:pPr>
              <w:rPr>
                <w:sz w:val="24"/>
                <w:szCs w:val="24"/>
              </w:rPr>
            </w:pPr>
            <w:r w:rsidRPr="00D06D9E">
              <w:rPr>
                <w:rFonts w:cs="Arial"/>
                <w:sz w:val="24"/>
                <w:szCs w:val="24"/>
              </w:rPr>
              <w:t xml:space="preserve">Experience of </w:t>
            </w:r>
            <w:r w:rsidR="00095595">
              <w:rPr>
                <w:rFonts w:cs="Arial"/>
                <w:sz w:val="24"/>
                <w:szCs w:val="24"/>
              </w:rPr>
              <w:t>creating or managing</w:t>
            </w:r>
            <w:r w:rsidR="000F3AFA">
              <w:rPr>
                <w:rFonts w:cs="Arial"/>
                <w:sz w:val="24"/>
                <w:szCs w:val="24"/>
              </w:rPr>
              <w:t xml:space="preserve"> digital</w:t>
            </w:r>
            <w:r w:rsidR="00095595">
              <w:rPr>
                <w:rFonts w:cs="Arial"/>
                <w:sz w:val="24"/>
                <w:szCs w:val="24"/>
              </w:rPr>
              <w:t xml:space="preserve"> learning materials</w:t>
            </w:r>
          </w:p>
        </w:tc>
      </w:tr>
      <w:tr w:rsidR="00095595" w:rsidRPr="003F3ADE" w14:paraId="0819A72A" w14:textId="77777777" w:rsidTr="001E5503">
        <w:tc>
          <w:tcPr>
            <w:tcW w:w="9628" w:type="dxa"/>
          </w:tcPr>
          <w:p w14:paraId="5A8A5632" w14:textId="1B6A5487" w:rsidR="00095595" w:rsidRPr="00D06D9E" w:rsidRDefault="00095595" w:rsidP="007549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working in teams to deliver projects</w:t>
            </w:r>
          </w:p>
        </w:tc>
      </w:tr>
      <w:tr w:rsidR="00095595" w:rsidRPr="003F3ADE" w14:paraId="7AB106B3" w14:textId="77777777" w:rsidTr="001E5503">
        <w:tc>
          <w:tcPr>
            <w:tcW w:w="9628" w:type="dxa"/>
          </w:tcPr>
          <w:p w14:paraId="024DB8A3" w14:textId="6F64AE65" w:rsidR="00095595" w:rsidRPr="00D06D9E" w:rsidRDefault="00095595" w:rsidP="007549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Leadership of projects and small groups</w:t>
            </w:r>
          </w:p>
        </w:tc>
      </w:tr>
      <w:tr w:rsidR="002A4FA4" w:rsidRPr="003F3ADE" w14:paraId="4CCF6B9E" w14:textId="77777777" w:rsidTr="001E5503">
        <w:tc>
          <w:tcPr>
            <w:tcW w:w="9628" w:type="dxa"/>
          </w:tcPr>
          <w:p w14:paraId="50D66AE3" w14:textId="77777777" w:rsidR="002A4FA4" w:rsidRPr="00D06D9E" w:rsidRDefault="002A4FA4" w:rsidP="00754972">
            <w:pPr>
              <w:rPr>
                <w:rFonts w:cs="Arial"/>
                <w:b/>
                <w:sz w:val="24"/>
                <w:szCs w:val="24"/>
              </w:rPr>
            </w:pPr>
            <w:r w:rsidRPr="00D06D9E">
              <w:rPr>
                <w:rFonts w:cs="Arial"/>
                <w:b/>
                <w:sz w:val="24"/>
                <w:szCs w:val="24"/>
              </w:rPr>
              <w:t>Desirable</w:t>
            </w:r>
          </w:p>
        </w:tc>
      </w:tr>
      <w:tr w:rsidR="008E1E48" w:rsidRPr="003F3ADE" w14:paraId="43D7243A" w14:textId="77777777" w:rsidTr="001E5503">
        <w:tc>
          <w:tcPr>
            <w:tcW w:w="9628" w:type="dxa"/>
          </w:tcPr>
          <w:p w14:paraId="02925BC4" w14:textId="08807396" w:rsidR="008E1E48" w:rsidRPr="00D06D9E" w:rsidRDefault="008E1E48" w:rsidP="008E1E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of sound educational principles</w:t>
            </w:r>
          </w:p>
        </w:tc>
      </w:tr>
      <w:tr w:rsidR="008E1E48" w:rsidRPr="003F3ADE" w14:paraId="2A7B359C" w14:textId="77777777" w:rsidTr="001E5503">
        <w:tc>
          <w:tcPr>
            <w:tcW w:w="9628" w:type="dxa"/>
          </w:tcPr>
          <w:p w14:paraId="4C606E7B" w14:textId="658C5455" w:rsidR="008E1E48" w:rsidRPr="00D06D9E" w:rsidRDefault="008E1E48" w:rsidP="008E1E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formal role in Education or Training</w:t>
            </w:r>
          </w:p>
        </w:tc>
      </w:tr>
      <w:tr w:rsidR="008E1E48" w:rsidRPr="003F3ADE" w14:paraId="06EA293C" w14:textId="77777777" w:rsidTr="001E5503">
        <w:tc>
          <w:tcPr>
            <w:tcW w:w="9628" w:type="dxa"/>
          </w:tcPr>
          <w:p w14:paraId="6BADD5A6" w14:textId="18F41DA3" w:rsidR="008E1E48" w:rsidRDefault="008E1E48" w:rsidP="008E1E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formal leadership role</w:t>
            </w:r>
          </w:p>
        </w:tc>
      </w:tr>
      <w:tr w:rsidR="008E1E48" w:rsidRPr="003F3ADE" w14:paraId="3B66DC17" w14:textId="77777777" w:rsidTr="001E5503">
        <w:tc>
          <w:tcPr>
            <w:tcW w:w="9628" w:type="dxa"/>
            <w:shd w:val="clear" w:color="auto" w:fill="BFBFBF" w:themeFill="background1" w:themeFillShade="BF"/>
          </w:tcPr>
          <w:p w14:paraId="53C45BBE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SKILLS AND KNOWLEDGE</w:t>
            </w:r>
          </w:p>
          <w:p w14:paraId="2F005919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</w:p>
        </w:tc>
      </w:tr>
      <w:tr w:rsidR="008E1E48" w:rsidRPr="003F3ADE" w14:paraId="10EA2532" w14:textId="77777777" w:rsidTr="001E5503">
        <w:tc>
          <w:tcPr>
            <w:tcW w:w="9628" w:type="dxa"/>
          </w:tcPr>
          <w:p w14:paraId="7416272F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Essential</w:t>
            </w:r>
          </w:p>
        </w:tc>
      </w:tr>
      <w:tr w:rsidR="008E1E48" w:rsidRPr="003F3ADE" w14:paraId="3311266C" w14:textId="77777777" w:rsidTr="001E5503">
        <w:tc>
          <w:tcPr>
            <w:tcW w:w="9628" w:type="dxa"/>
          </w:tcPr>
          <w:p w14:paraId="01A1B108" w14:textId="538C2C1A" w:rsidR="008E1E48" w:rsidRPr="00D06D9E" w:rsidRDefault="008E1E48" w:rsidP="008E1E48">
            <w:pPr>
              <w:rPr>
                <w:sz w:val="24"/>
                <w:szCs w:val="24"/>
              </w:rPr>
            </w:pPr>
            <w:r w:rsidRPr="00D06D9E">
              <w:rPr>
                <w:rFonts w:cs="Arial"/>
                <w:sz w:val="24"/>
                <w:szCs w:val="24"/>
              </w:rPr>
              <w:t xml:space="preserve">An active interest in Education </w:t>
            </w:r>
            <w:r>
              <w:rPr>
                <w:rFonts w:cs="Arial"/>
                <w:sz w:val="24"/>
                <w:szCs w:val="24"/>
              </w:rPr>
              <w:t>or</w:t>
            </w:r>
            <w:r w:rsidRPr="00D06D9E">
              <w:rPr>
                <w:rFonts w:cs="Arial"/>
                <w:sz w:val="24"/>
                <w:szCs w:val="24"/>
              </w:rPr>
              <w:t xml:space="preserve"> Training</w:t>
            </w:r>
          </w:p>
        </w:tc>
      </w:tr>
      <w:tr w:rsidR="008E1E48" w:rsidRPr="003F3ADE" w14:paraId="5BCDBB3C" w14:textId="77777777" w:rsidTr="001E5503">
        <w:tc>
          <w:tcPr>
            <w:tcW w:w="9628" w:type="dxa"/>
          </w:tcPr>
          <w:p w14:paraId="33FBBEA6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 xml:space="preserve">Ability to prepare written reports and present effectively at meetings  </w:t>
            </w:r>
          </w:p>
        </w:tc>
      </w:tr>
      <w:tr w:rsidR="008E1E48" w:rsidRPr="003F3ADE" w14:paraId="2ED2A320" w14:textId="77777777" w:rsidTr="001E5503">
        <w:tc>
          <w:tcPr>
            <w:tcW w:w="9628" w:type="dxa"/>
          </w:tcPr>
          <w:p w14:paraId="7E94D595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 xml:space="preserve">Broad understanding of the work of the College in Education and Training </w:t>
            </w:r>
          </w:p>
        </w:tc>
      </w:tr>
      <w:tr w:rsidR="008E1E48" w:rsidRPr="003F3ADE" w14:paraId="6FB92A2E" w14:textId="77777777" w:rsidTr="001E5503">
        <w:tc>
          <w:tcPr>
            <w:tcW w:w="9628" w:type="dxa"/>
          </w:tcPr>
          <w:p w14:paraId="61C8CEFA" w14:textId="4384B883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 xml:space="preserve">Ability to represent the </w:t>
            </w:r>
            <w:r>
              <w:rPr>
                <w:sz w:val="24"/>
                <w:szCs w:val="24"/>
              </w:rPr>
              <w:t>College</w:t>
            </w:r>
            <w:r w:rsidRPr="00D06D9E">
              <w:rPr>
                <w:sz w:val="24"/>
                <w:szCs w:val="24"/>
              </w:rPr>
              <w:t xml:space="preserve"> and present to people of all levels</w:t>
            </w:r>
          </w:p>
        </w:tc>
      </w:tr>
      <w:tr w:rsidR="008E1E48" w:rsidRPr="003F3ADE" w14:paraId="0F4F9E4E" w14:textId="77777777" w:rsidTr="001E5503">
        <w:tc>
          <w:tcPr>
            <w:tcW w:w="9628" w:type="dxa"/>
            <w:shd w:val="clear" w:color="auto" w:fill="BFBFBF" w:themeFill="background1" w:themeFillShade="BF"/>
          </w:tcPr>
          <w:p w14:paraId="2D940CFD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PERSONAL ATTRIBUTES</w:t>
            </w:r>
          </w:p>
          <w:p w14:paraId="23C31D81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</w:p>
        </w:tc>
      </w:tr>
      <w:tr w:rsidR="008E1E48" w:rsidRPr="003F3ADE" w14:paraId="42197444" w14:textId="77777777" w:rsidTr="001E5503">
        <w:tc>
          <w:tcPr>
            <w:tcW w:w="9628" w:type="dxa"/>
          </w:tcPr>
          <w:p w14:paraId="7C78D1E7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Essential</w:t>
            </w:r>
          </w:p>
        </w:tc>
      </w:tr>
      <w:tr w:rsidR="008E1E48" w:rsidRPr="003F3ADE" w14:paraId="1CDB424E" w14:textId="77777777" w:rsidTr="001E5503">
        <w:tc>
          <w:tcPr>
            <w:tcW w:w="9628" w:type="dxa"/>
          </w:tcPr>
          <w:p w14:paraId="658E3D87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>Approachable, friendly manner</w:t>
            </w:r>
          </w:p>
        </w:tc>
      </w:tr>
      <w:tr w:rsidR="008E1E48" w:rsidRPr="003F3ADE" w14:paraId="5A8064DE" w14:textId="77777777" w:rsidTr="001E5503">
        <w:tc>
          <w:tcPr>
            <w:tcW w:w="9628" w:type="dxa"/>
          </w:tcPr>
          <w:p w14:paraId="228B7125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>Hardworking, punctual, conscientious and thorough</w:t>
            </w:r>
          </w:p>
        </w:tc>
      </w:tr>
      <w:tr w:rsidR="008E1E48" w:rsidRPr="003F3ADE" w14:paraId="498964FA" w14:textId="77777777" w:rsidTr="001E5503">
        <w:tc>
          <w:tcPr>
            <w:tcW w:w="9628" w:type="dxa"/>
          </w:tcPr>
          <w:p w14:paraId="0AAA7CFB" w14:textId="0F9A303D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 xml:space="preserve">Have an aspiration to further the development of </w:t>
            </w:r>
            <w:r>
              <w:rPr>
                <w:sz w:val="24"/>
                <w:szCs w:val="24"/>
              </w:rPr>
              <w:t>digital learning materials</w:t>
            </w:r>
          </w:p>
        </w:tc>
      </w:tr>
      <w:tr w:rsidR="008E1E48" w:rsidRPr="003F3ADE" w14:paraId="3BB5FC6E" w14:textId="77777777" w:rsidTr="001E5503">
        <w:tc>
          <w:tcPr>
            <w:tcW w:w="9628" w:type="dxa"/>
          </w:tcPr>
          <w:p w14:paraId="36F3A2B6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>Ability to work flexibly (with approval of local support) and independently under pressure and within deadlines</w:t>
            </w:r>
          </w:p>
        </w:tc>
      </w:tr>
      <w:tr w:rsidR="008E1E48" w:rsidRPr="003F3ADE" w14:paraId="0F1E55A2" w14:textId="77777777" w:rsidTr="001E5503">
        <w:tc>
          <w:tcPr>
            <w:tcW w:w="9628" w:type="dxa"/>
          </w:tcPr>
          <w:p w14:paraId="4FA1D968" w14:textId="29395486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 xml:space="preserve">Good interpersonal skills in dealing with ophthalmologists, other </w:t>
            </w:r>
            <w:r>
              <w:rPr>
                <w:sz w:val="24"/>
                <w:szCs w:val="24"/>
              </w:rPr>
              <w:t xml:space="preserve">eye </w:t>
            </w:r>
            <w:r w:rsidRPr="00D06D9E">
              <w:rPr>
                <w:sz w:val="24"/>
                <w:szCs w:val="24"/>
              </w:rPr>
              <w:t>care workers, managers, College staff and patient representatives</w:t>
            </w:r>
          </w:p>
        </w:tc>
      </w:tr>
      <w:tr w:rsidR="008E1E48" w:rsidRPr="003F3ADE" w14:paraId="4F2CBEB4" w14:textId="77777777" w:rsidTr="001E5503">
        <w:tc>
          <w:tcPr>
            <w:tcW w:w="9628" w:type="dxa"/>
          </w:tcPr>
          <w:p w14:paraId="7EA9B25E" w14:textId="0DB2280A" w:rsidR="008E1E48" w:rsidRPr="00D06D9E" w:rsidRDefault="008E1E48" w:rsidP="008E1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encourage, motivate and support colleagues</w:t>
            </w:r>
          </w:p>
        </w:tc>
      </w:tr>
      <w:tr w:rsidR="008E1E48" w:rsidRPr="003F3ADE" w14:paraId="2352B5E5" w14:textId="77777777" w:rsidTr="001E5503">
        <w:tc>
          <w:tcPr>
            <w:tcW w:w="9628" w:type="dxa"/>
          </w:tcPr>
          <w:p w14:paraId="19C7DC14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>Comfortable with dealing with complex issues and direction setting</w:t>
            </w:r>
          </w:p>
        </w:tc>
      </w:tr>
      <w:tr w:rsidR="008E1E48" w:rsidRPr="003F3ADE" w14:paraId="51A54645" w14:textId="77777777" w:rsidTr="001E5503">
        <w:tc>
          <w:tcPr>
            <w:tcW w:w="9628" w:type="dxa"/>
          </w:tcPr>
          <w:p w14:paraId="3718E8BC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>Good IT skills</w:t>
            </w:r>
          </w:p>
        </w:tc>
      </w:tr>
      <w:tr w:rsidR="008E1E48" w:rsidRPr="003F3ADE" w14:paraId="43FF34FE" w14:textId="77777777" w:rsidTr="001E5503">
        <w:tc>
          <w:tcPr>
            <w:tcW w:w="9628" w:type="dxa"/>
            <w:shd w:val="clear" w:color="auto" w:fill="BFBFBF" w:themeFill="background1" w:themeFillShade="BF"/>
          </w:tcPr>
          <w:p w14:paraId="4C8593F7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b/>
                <w:sz w:val="24"/>
                <w:szCs w:val="24"/>
              </w:rPr>
              <w:t>ORGANISATIONAL COMMITMENT</w:t>
            </w:r>
          </w:p>
          <w:p w14:paraId="3B8A4ED6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</w:p>
        </w:tc>
      </w:tr>
      <w:tr w:rsidR="008E1E48" w:rsidRPr="003F3ADE" w14:paraId="259F8E3C" w14:textId="77777777" w:rsidTr="001E5503">
        <w:tc>
          <w:tcPr>
            <w:tcW w:w="9628" w:type="dxa"/>
          </w:tcPr>
          <w:p w14:paraId="30A0D887" w14:textId="77777777" w:rsidR="008E1E48" w:rsidRPr="00D06D9E" w:rsidRDefault="008E1E48" w:rsidP="008E1E48">
            <w:pPr>
              <w:rPr>
                <w:b/>
                <w:sz w:val="24"/>
                <w:szCs w:val="24"/>
              </w:rPr>
            </w:pPr>
            <w:r w:rsidRPr="00D06D9E">
              <w:rPr>
                <w:sz w:val="24"/>
                <w:szCs w:val="24"/>
              </w:rPr>
              <w:t>Must have support of employing Trust</w:t>
            </w:r>
          </w:p>
        </w:tc>
      </w:tr>
    </w:tbl>
    <w:p w14:paraId="5D51A730" w14:textId="77777777" w:rsidR="0011181E" w:rsidRPr="00754972" w:rsidRDefault="0011181E" w:rsidP="00754972">
      <w:pPr>
        <w:spacing w:after="0"/>
        <w:rPr>
          <w:rFonts w:cs="Arial"/>
        </w:rPr>
      </w:pPr>
    </w:p>
    <w:sectPr w:rsidR="0011181E" w:rsidRPr="00754972" w:rsidSect="008650DD">
      <w:headerReference w:type="default" r:id="rId8"/>
      <w:footerReference w:type="default" r:id="rId9"/>
      <w:headerReference w:type="first" r:id="rId10"/>
      <w:pgSz w:w="11906" w:h="16838"/>
      <w:pgMar w:top="567" w:right="1134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1470" w14:textId="77777777" w:rsidR="006E6E41" w:rsidRDefault="006E6E41" w:rsidP="006B5607">
      <w:pPr>
        <w:spacing w:after="0" w:line="240" w:lineRule="auto"/>
      </w:pPr>
      <w:r>
        <w:separator/>
      </w:r>
    </w:p>
  </w:endnote>
  <w:endnote w:type="continuationSeparator" w:id="0">
    <w:p w14:paraId="5DA44C07" w14:textId="77777777" w:rsidR="006E6E41" w:rsidRDefault="006E6E41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153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9E4BD" w14:textId="6EF9AB2B" w:rsidR="00D763CC" w:rsidRDefault="00D763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A8EDC5" w14:textId="77777777" w:rsidR="00D763CC" w:rsidRDefault="00D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3ED2" w14:textId="77777777" w:rsidR="006E6E41" w:rsidRDefault="006E6E41" w:rsidP="006B5607">
      <w:pPr>
        <w:spacing w:after="0" w:line="240" w:lineRule="auto"/>
      </w:pPr>
      <w:r>
        <w:separator/>
      </w:r>
    </w:p>
  </w:footnote>
  <w:footnote w:type="continuationSeparator" w:id="0">
    <w:p w14:paraId="1A06F562" w14:textId="77777777" w:rsidR="006E6E41" w:rsidRDefault="006E6E41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6C494" w14:textId="77777777" w:rsidR="00D763CC" w:rsidRDefault="00D763CC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DD46" w14:textId="7CEBE02C" w:rsidR="00D763CC" w:rsidRDefault="00D763CC" w:rsidP="00445217">
    <w:pPr>
      <w:pStyle w:val="Header"/>
      <w:rPr>
        <w:rFonts w:ascii="Arial" w:hAnsi="Arial" w:cs="Arial"/>
        <w:color w:val="9966FF"/>
        <w:sz w:val="48"/>
      </w:rPr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444BE56" wp14:editId="7C46B07F">
          <wp:simplePos x="0" y="0"/>
          <wp:positionH relativeFrom="column">
            <wp:posOffset>5223510</wp:posOffset>
          </wp:positionH>
          <wp:positionV relativeFrom="paragraph">
            <wp:posOffset>-278130</wp:posOffset>
          </wp:positionV>
          <wp:extent cx="1218889" cy="93599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Ophth_main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889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9966FF"/>
        <w:sz w:val="48"/>
      </w:rPr>
      <w:t>Digital Learning</w:t>
    </w:r>
  </w:p>
  <w:p w14:paraId="46D7EB7C" w14:textId="49C7EF95" w:rsidR="00D763CC" w:rsidRPr="00305C1F" w:rsidRDefault="00D763CC" w:rsidP="00445217">
    <w:pPr>
      <w:pStyle w:val="Header"/>
      <w:rPr>
        <w:rFonts w:ascii="Arial" w:hAnsi="Arial" w:cs="Arial"/>
        <w:color w:val="9966FF"/>
        <w:sz w:val="48"/>
      </w:rPr>
    </w:pPr>
    <w:r>
      <w:rPr>
        <w:rFonts w:ascii="Arial" w:hAnsi="Arial" w:cs="Arial"/>
        <w:color w:val="9966FF"/>
        <w:sz w:val="48"/>
      </w:rPr>
      <w:t>Sub-committee member</w:t>
    </w:r>
    <w:r w:rsidRPr="00305C1F">
      <w:rPr>
        <w:rFonts w:ascii="Arial" w:hAnsi="Arial" w:cs="Arial"/>
        <w:color w:val="9966FF"/>
        <w:sz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C7021E4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29683F"/>
    <w:multiLevelType w:val="hybridMultilevel"/>
    <w:tmpl w:val="1354EC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360E6"/>
    <w:multiLevelType w:val="hybridMultilevel"/>
    <w:tmpl w:val="70F2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2980"/>
    <w:multiLevelType w:val="hybridMultilevel"/>
    <w:tmpl w:val="447C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0123"/>
    <w:multiLevelType w:val="hybridMultilevel"/>
    <w:tmpl w:val="CC86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518D"/>
    <w:multiLevelType w:val="hybridMultilevel"/>
    <w:tmpl w:val="CFA8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2BE7"/>
    <w:multiLevelType w:val="hybridMultilevel"/>
    <w:tmpl w:val="D9F89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867A9"/>
    <w:multiLevelType w:val="hybridMultilevel"/>
    <w:tmpl w:val="091235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83925"/>
    <w:multiLevelType w:val="hybridMultilevel"/>
    <w:tmpl w:val="2FD2D07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C760EC"/>
    <w:multiLevelType w:val="hybridMultilevel"/>
    <w:tmpl w:val="B680FB0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A268E6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7029D"/>
    <w:multiLevelType w:val="hybridMultilevel"/>
    <w:tmpl w:val="C2F84A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87EE8"/>
    <w:multiLevelType w:val="hybridMultilevel"/>
    <w:tmpl w:val="7B9A2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75C87"/>
    <w:multiLevelType w:val="hybridMultilevel"/>
    <w:tmpl w:val="CD444D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D6969"/>
    <w:multiLevelType w:val="hybridMultilevel"/>
    <w:tmpl w:val="41D6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11C1"/>
    <w:multiLevelType w:val="hybridMultilevel"/>
    <w:tmpl w:val="9E86E6E4"/>
    <w:lvl w:ilvl="0" w:tplc="7BD86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E1C6B"/>
    <w:multiLevelType w:val="hybridMultilevel"/>
    <w:tmpl w:val="C5CC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993"/>
    <w:multiLevelType w:val="hybridMultilevel"/>
    <w:tmpl w:val="5864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633DB"/>
    <w:multiLevelType w:val="hybridMultilevel"/>
    <w:tmpl w:val="1118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06DFE"/>
    <w:multiLevelType w:val="hybridMultilevel"/>
    <w:tmpl w:val="0F6AC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21C"/>
    <w:multiLevelType w:val="hybridMultilevel"/>
    <w:tmpl w:val="71EC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65B4B"/>
    <w:multiLevelType w:val="hybridMultilevel"/>
    <w:tmpl w:val="1206C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2E73"/>
    <w:multiLevelType w:val="hybridMultilevel"/>
    <w:tmpl w:val="6472C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3510D"/>
    <w:multiLevelType w:val="hybridMultilevel"/>
    <w:tmpl w:val="21589924"/>
    <w:lvl w:ilvl="0" w:tplc="35149BE0">
      <w:start w:val="1"/>
      <w:numFmt w:val="lowerRoman"/>
      <w:lvlText w:val="(%1)"/>
      <w:lvlJc w:val="left"/>
      <w:pPr>
        <w:ind w:left="1260" w:hanging="9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0"/>
  </w:num>
  <w:num w:numId="5">
    <w:abstractNumId w:val="7"/>
  </w:num>
  <w:num w:numId="6">
    <w:abstractNumId w:val="1"/>
  </w:num>
  <w:num w:numId="7">
    <w:abstractNumId w:val="18"/>
  </w:num>
  <w:num w:numId="8">
    <w:abstractNumId w:val="16"/>
  </w:num>
  <w:num w:numId="9">
    <w:abstractNumId w:val="4"/>
  </w:num>
  <w:num w:numId="10">
    <w:abstractNumId w:val="12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6"/>
  </w:num>
  <w:num w:numId="16">
    <w:abstractNumId w:val="22"/>
  </w:num>
  <w:num w:numId="17">
    <w:abstractNumId w:val="8"/>
  </w:num>
  <w:num w:numId="18">
    <w:abstractNumId w:val="3"/>
  </w:num>
  <w:num w:numId="19">
    <w:abstractNumId w:val="9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07"/>
    <w:rsid w:val="00034B4A"/>
    <w:rsid w:val="00095595"/>
    <w:rsid w:val="000E0C52"/>
    <w:rsid w:val="000E71D1"/>
    <w:rsid w:val="000F387A"/>
    <w:rsid w:val="000F3AFA"/>
    <w:rsid w:val="0011181E"/>
    <w:rsid w:val="001142FC"/>
    <w:rsid w:val="00115FA0"/>
    <w:rsid w:val="001200DB"/>
    <w:rsid w:val="00123F7B"/>
    <w:rsid w:val="0016308D"/>
    <w:rsid w:val="00183BCA"/>
    <w:rsid w:val="001A1387"/>
    <w:rsid w:val="001D0EF6"/>
    <w:rsid w:val="001E5503"/>
    <w:rsid w:val="001E6F59"/>
    <w:rsid w:val="001F37D8"/>
    <w:rsid w:val="0021403D"/>
    <w:rsid w:val="00264059"/>
    <w:rsid w:val="0027055E"/>
    <w:rsid w:val="002761D6"/>
    <w:rsid w:val="002962E9"/>
    <w:rsid w:val="00296DC1"/>
    <w:rsid w:val="002A053D"/>
    <w:rsid w:val="002A4FA4"/>
    <w:rsid w:val="002E565A"/>
    <w:rsid w:val="003026E4"/>
    <w:rsid w:val="00304094"/>
    <w:rsid w:val="00305C1F"/>
    <w:rsid w:val="003220E5"/>
    <w:rsid w:val="0033752E"/>
    <w:rsid w:val="0035508D"/>
    <w:rsid w:val="00362B08"/>
    <w:rsid w:val="003B2B89"/>
    <w:rsid w:val="003B4499"/>
    <w:rsid w:val="003B6A3F"/>
    <w:rsid w:val="003C2F62"/>
    <w:rsid w:val="003E4FE7"/>
    <w:rsid w:val="003E63D7"/>
    <w:rsid w:val="003F3ADE"/>
    <w:rsid w:val="0040001F"/>
    <w:rsid w:val="00430772"/>
    <w:rsid w:val="00432046"/>
    <w:rsid w:val="004345B3"/>
    <w:rsid w:val="00434775"/>
    <w:rsid w:val="00436027"/>
    <w:rsid w:val="00445217"/>
    <w:rsid w:val="004614BC"/>
    <w:rsid w:val="004635B7"/>
    <w:rsid w:val="00476C15"/>
    <w:rsid w:val="00494770"/>
    <w:rsid w:val="00494830"/>
    <w:rsid w:val="004A146B"/>
    <w:rsid w:val="004A221C"/>
    <w:rsid w:val="004A4F3C"/>
    <w:rsid w:val="004D2E8A"/>
    <w:rsid w:val="004D778B"/>
    <w:rsid w:val="004E6256"/>
    <w:rsid w:val="004F0504"/>
    <w:rsid w:val="004F5530"/>
    <w:rsid w:val="005069A0"/>
    <w:rsid w:val="00506D03"/>
    <w:rsid w:val="00510E04"/>
    <w:rsid w:val="00525B78"/>
    <w:rsid w:val="00531A00"/>
    <w:rsid w:val="00544666"/>
    <w:rsid w:val="00556CEE"/>
    <w:rsid w:val="00565C33"/>
    <w:rsid w:val="00574584"/>
    <w:rsid w:val="005D33DC"/>
    <w:rsid w:val="005D70B1"/>
    <w:rsid w:val="005E4C3E"/>
    <w:rsid w:val="006265D5"/>
    <w:rsid w:val="00652D0A"/>
    <w:rsid w:val="00672217"/>
    <w:rsid w:val="006814F5"/>
    <w:rsid w:val="006B0CD2"/>
    <w:rsid w:val="006B5607"/>
    <w:rsid w:val="006B587F"/>
    <w:rsid w:val="006E0A12"/>
    <w:rsid w:val="006E6E41"/>
    <w:rsid w:val="00705428"/>
    <w:rsid w:val="00715DEE"/>
    <w:rsid w:val="007275CA"/>
    <w:rsid w:val="00730B9A"/>
    <w:rsid w:val="0073240E"/>
    <w:rsid w:val="00732F60"/>
    <w:rsid w:val="00754972"/>
    <w:rsid w:val="00762F3A"/>
    <w:rsid w:val="00763D7A"/>
    <w:rsid w:val="00765ED0"/>
    <w:rsid w:val="007967D1"/>
    <w:rsid w:val="007B43FB"/>
    <w:rsid w:val="007D782B"/>
    <w:rsid w:val="008266F9"/>
    <w:rsid w:val="00843C6A"/>
    <w:rsid w:val="00851558"/>
    <w:rsid w:val="00853A13"/>
    <w:rsid w:val="0085472B"/>
    <w:rsid w:val="008650DD"/>
    <w:rsid w:val="008713C0"/>
    <w:rsid w:val="00886F53"/>
    <w:rsid w:val="008A60FE"/>
    <w:rsid w:val="008D37B1"/>
    <w:rsid w:val="008E1E48"/>
    <w:rsid w:val="008F7F28"/>
    <w:rsid w:val="009020D7"/>
    <w:rsid w:val="009059FB"/>
    <w:rsid w:val="009135D3"/>
    <w:rsid w:val="00943641"/>
    <w:rsid w:val="00951D51"/>
    <w:rsid w:val="009548C1"/>
    <w:rsid w:val="00970903"/>
    <w:rsid w:val="009A1010"/>
    <w:rsid w:val="009D70CA"/>
    <w:rsid w:val="009F6C7D"/>
    <w:rsid w:val="00A21987"/>
    <w:rsid w:val="00A376ED"/>
    <w:rsid w:val="00A556C8"/>
    <w:rsid w:val="00A757D5"/>
    <w:rsid w:val="00A969FC"/>
    <w:rsid w:val="00AC00F1"/>
    <w:rsid w:val="00AD7E3D"/>
    <w:rsid w:val="00B2232E"/>
    <w:rsid w:val="00B22545"/>
    <w:rsid w:val="00B36BA8"/>
    <w:rsid w:val="00B6523C"/>
    <w:rsid w:val="00B74444"/>
    <w:rsid w:val="00B769A3"/>
    <w:rsid w:val="00B8388A"/>
    <w:rsid w:val="00B851F1"/>
    <w:rsid w:val="00B86A09"/>
    <w:rsid w:val="00B96A80"/>
    <w:rsid w:val="00BA5001"/>
    <w:rsid w:val="00BA6E04"/>
    <w:rsid w:val="00BD319A"/>
    <w:rsid w:val="00BE48D3"/>
    <w:rsid w:val="00BF5D05"/>
    <w:rsid w:val="00BF637A"/>
    <w:rsid w:val="00C15C81"/>
    <w:rsid w:val="00C27F46"/>
    <w:rsid w:val="00C80572"/>
    <w:rsid w:val="00C85C55"/>
    <w:rsid w:val="00C870F8"/>
    <w:rsid w:val="00CB7F24"/>
    <w:rsid w:val="00CD54FB"/>
    <w:rsid w:val="00CD5682"/>
    <w:rsid w:val="00CE073C"/>
    <w:rsid w:val="00D04A45"/>
    <w:rsid w:val="00D06D9E"/>
    <w:rsid w:val="00D07914"/>
    <w:rsid w:val="00D11B9B"/>
    <w:rsid w:val="00D12B64"/>
    <w:rsid w:val="00D4398B"/>
    <w:rsid w:val="00D5293C"/>
    <w:rsid w:val="00D63D1D"/>
    <w:rsid w:val="00D64A31"/>
    <w:rsid w:val="00D708CB"/>
    <w:rsid w:val="00D71D65"/>
    <w:rsid w:val="00D728EF"/>
    <w:rsid w:val="00D763CC"/>
    <w:rsid w:val="00DA246C"/>
    <w:rsid w:val="00E05175"/>
    <w:rsid w:val="00E13D2A"/>
    <w:rsid w:val="00E1712B"/>
    <w:rsid w:val="00E21808"/>
    <w:rsid w:val="00E24A97"/>
    <w:rsid w:val="00E45141"/>
    <w:rsid w:val="00E508FF"/>
    <w:rsid w:val="00E82B18"/>
    <w:rsid w:val="00E95FDD"/>
    <w:rsid w:val="00EA4074"/>
    <w:rsid w:val="00EC5402"/>
    <w:rsid w:val="00ED1847"/>
    <w:rsid w:val="00EF6FC7"/>
    <w:rsid w:val="00F35D6C"/>
    <w:rsid w:val="00F61C01"/>
    <w:rsid w:val="00F86199"/>
    <w:rsid w:val="00F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DEA4A1"/>
  <w15:docId w15:val="{70D57186-B489-4C7B-A657-ECA1436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3B449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B7F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56CEE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paragraph" w:styleId="ListBullet">
    <w:name w:val="List Bullet"/>
    <w:basedOn w:val="Normal"/>
    <w:autoRedefine/>
    <w:uiPriority w:val="99"/>
    <w:rsid w:val="00556CEE"/>
    <w:pPr>
      <w:numPr>
        <w:numId w:val="4"/>
      </w:numPr>
      <w:tabs>
        <w:tab w:val="clear" w:pos="360"/>
      </w:tabs>
      <w:spacing w:after="120" w:line="240" w:lineRule="auto"/>
      <w:ind w:left="567" w:hanging="567"/>
    </w:pPr>
    <w:rPr>
      <w:rFonts w:ascii="Arial" w:eastAsia="Calibri" w:hAnsi="Arial" w:cs="Times New Roman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56C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56CE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762F3A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476C15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C15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3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8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00F1"/>
    <w:pPr>
      <w:spacing w:after="0" w:line="240" w:lineRule="auto"/>
    </w:pPr>
  </w:style>
  <w:style w:type="paragraph" w:customStyle="1" w:styleId="Bulletedtext">
    <w:name w:val="Bulleted text"/>
    <w:basedOn w:val="Normal"/>
    <w:link w:val="BulletedtextChar"/>
    <w:qFormat/>
    <w:rsid w:val="00F35D6C"/>
    <w:pPr>
      <w:numPr>
        <w:numId w:val="19"/>
      </w:num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BulletedtextChar">
    <w:name w:val="Bulleted text Char"/>
    <w:link w:val="Bulletedtext"/>
    <w:rsid w:val="00F35D6C"/>
    <w:rPr>
      <w:rFonts w:ascii="Calibri" w:eastAsia="Times New Roman" w:hAnsi="Calibri" w:cs="Arial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3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D5293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EC05-FEFB-400F-947B-D45EACC8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Gareth Brennan</cp:lastModifiedBy>
  <cp:revision>2</cp:revision>
  <cp:lastPrinted>2018-05-10T23:11:00Z</cp:lastPrinted>
  <dcterms:created xsi:type="dcterms:W3CDTF">2023-05-12T15:05:00Z</dcterms:created>
  <dcterms:modified xsi:type="dcterms:W3CDTF">2023-05-12T15:05:00Z</dcterms:modified>
</cp:coreProperties>
</file>