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52ED" w:rsidP="00623488" w:rsidRDefault="00FA52ED" w14:paraId="291D9520" w14:textId="42196248">
      <w:pPr>
        <w:pStyle w:val="Default"/>
        <w:spacing w:line="276" w:lineRule="auto"/>
        <w:rPr>
          <w:color w:val="auto"/>
        </w:rPr>
      </w:pPr>
    </w:p>
    <w:p w:rsidR="002930CB" w:rsidP="00623488" w:rsidRDefault="00C3253C" w14:paraId="3D308C8A" w14:textId="0104BE7A">
      <w:pPr>
        <w:spacing w:line="276" w:lineRule="auto"/>
        <w:rPr>
          <w:rFonts w:cs="Calibri"/>
        </w:rPr>
      </w:pPr>
      <w:r>
        <w:rPr>
          <w:rFonts w:cs="Calibri"/>
          <w:b/>
        </w:rPr>
        <w:t xml:space="preserve">LEVEL </w:t>
      </w:r>
      <w:r w:rsidR="000B548D">
        <w:rPr>
          <w:rFonts w:cs="Calibri"/>
          <w:b/>
        </w:rPr>
        <w:t>3 SPECIAL INTEREST AREAS</w:t>
      </w:r>
      <w:r>
        <w:rPr>
          <w:rFonts w:cs="Calibri"/>
          <w:b/>
        </w:rPr>
        <w:t xml:space="preserve"> </w:t>
      </w:r>
      <w:r w:rsidR="00BD55B7">
        <w:rPr>
          <w:rFonts w:cs="Calibri"/>
          <w:b/>
        </w:rPr>
        <w:t xml:space="preserve">– IMPLEMENTATION NOTE NO </w:t>
      </w:r>
      <w:r w:rsidR="000B548D">
        <w:rPr>
          <w:rFonts w:cs="Calibri"/>
          <w:b/>
        </w:rPr>
        <w:t>7</w:t>
      </w:r>
    </w:p>
    <w:p w:rsidRPr="003B4D5C" w:rsidR="003B4D5C" w:rsidP="003B4D5C" w:rsidRDefault="003B4D5C" w14:paraId="0BE71DC6" w14:textId="77777777">
      <w:pPr>
        <w:spacing w:line="276" w:lineRule="auto"/>
        <w:rPr>
          <w:rFonts w:cs="Calibri"/>
          <w:b/>
        </w:rPr>
      </w:pPr>
      <w:r w:rsidRPr="003B4D5C">
        <w:rPr>
          <w:rFonts w:cs="Calibri"/>
          <w:b/>
        </w:rPr>
        <w:t> </w:t>
      </w:r>
    </w:p>
    <w:p w:rsidRPr="003B4D5C" w:rsidR="003B4D5C" w:rsidP="003B4D5C" w:rsidRDefault="003B4D5C" w14:paraId="3C6DDAEB" w14:textId="77777777">
      <w:pPr>
        <w:spacing w:line="276" w:lineRule="auto"/>
        <w:rPr>
          <w:rFonts w:cs="Calibri"/>
          <w:b/>
        </w:rPr>
      </w:pPr>
      <w:r w:rsidRPr="003B4D5C">
        <w:rPr>
          <w:rFonts w:cs="Calibri"/>
          <w:b/>
          <w:bCs/>
        </w:rPr>
        <w:t>Purpose of this Note</w:t>
      </w:r>
    </w:p>
    <w:p w:rsidRPr="003B4D5C" w:rsidR="003B4D5C" w:rsidP="003B4D5C" w:rsidRDefault="003B4D5C" w14:paraId="5D7446BB" w14:textId="77777777">
      <w:pPr>
        <w:spacing w:line="276" w:lineRule="auto"/>
        <w:rPr>
          <w:rFonts w:cs="Calibri"/>
          <w:bCs/>
        </w:rPr>
      </w:pPr>
      <w:r w:rsidRPr="003B4D5C">
        <w:rPr>
          <w:rFonts w:cs="Calibri"/>
          <w:bCs/>
        </w:rPr>
        <w:t>This Implementation Note is intended to provide guidance to trainee ophthalmologists, Heads of School and TPDs about arrangements for signing off Special Interest Areas (SIAs) at Level 3. It has been drawn up and approved by the Curriculum Sub-Committee.</w:t>
      </w:r>
    </w:p>
    <w:p w:rsidR="003B4D5C" w:rsidP="003B4D5C" w:rsidRDefault="003B4D5C" w14:paraId="50CA5A36" w14:textId="77777777">
      <w:pPr>
        <w:spacing w:line="276" w:lineRule="auto"/>
        <w:rPr>
          <w:rFonts w:cs="Calibri"/>
          <w:bCs/>
        </w:rPr>
      </w:pPr>
      <w:r w:rsidRPr="003B4D5C">
        <w:rPr>
          <w:rFonts w:cs="Calibri"/>
          <w:bCs/>
        </w:rPr>
        <w:t xml:space="preserve">Thanks go to Dr Emma Samia-Aly who developed the </w:t>
      </w:r>
      <w:hyperlink w:history="1" r:id="rId7">
        <w:r w:rsidRPr="003B4D5C">
          <w:rPr>
            <w:rStyle w:val="Hyperlink"/>
            <w:rFonts w:cs="Calibri"/>
            <w:bCs/>
          </w:rPr>
          <w:t>Curriculum Transition Schedule</w:t>
        </w:r>
      </w:hyperlink>
      <w:r w:rsidRPr="003B4D5C">
        <w:rPr>
          <w:rFonts w:cs="Calibri"/>
          <w:bCs/>
        </w:rPr>
        <w:t xml:space="preserve"> as part of the </w:t>
      </w:r>
      <w:proofErr w:type="spellStart"/>
      <w:r w:rsidRPr="003B4D5C">
        <w:rPr>
          <w:rFonts w:cs="Calibri"/>
          <w:bCs/>
        </w:rPr>
        <w:t>RCOphth</w:t>
      </w:r>
      <w:proofErr w:type="spellEnd"/>
      <w:r w:rsidRPr="003B4D5C">
        <w:rPr>
          <w:rFonts w:cs="Calibri"/>
          <w:bCs/>
        </w:rPr>
        <w:t xml:space="preserve"> CTC Task &amp; Finish Group.</w:t>
      </w:r>
    </w:p>
    <w:p w:rsidRPr="003B4D5C" w:rsidR="003B4D5C" w:rsidP="003B4D5C" w:rsidRDefault="003B4D5C" w14:paraId="72439C5F" w14:textId="77777777">
      <w:pPr>
        <w:spacing w:line="276" w:lineRule="auto"/>
        <w:rPr>
          <w:rFonts w:cs="Calibri"/>
          <w:bCs/>
        </w:rPr>
      </w:pPr>
    </w:p>
    <w:p w:rsidRPr="003B4D5C" w:rsidR="003B4D5C" w:rsidP="003B4D5C" w:rsidRDefault="003B4D5C" w14:paraId="7DF3A121" w14:textId="77777777">
      <w:pPr>
        <w:spacing w:line="276" w:lineRule="auto"/>
        <w:rPr>
          <w:rFonts w:cs="Calibri"/>
          <w:b/>
        </w:rPr>
      </w:pPr>
      <w:r w:rsidRPr="003B4D5C">
        <w:rPr>
          <w:rFonts w:cs="Calibri"/>
          <w:b/>
        </w:rPr>
        <w:t>Process</w:t>
      </w:r>
    </w:p>
    <w:p w:rsidRPr="003B4D5C" w:rsidR="003B4D5C" w:rsidP="0AF0DD1C" w:rsidRDefault="003B4D5C" w14:paraId="06797530" w14:textId="1C7FC608">
      <w:pPr>
        <w:numPr>
          <w:ilvl w:val="0"/>
          <w:numId w:val="22"/>
        </w:numPr>
        <w:spacing w:line="276" w:lineRule="auto"/>
        <w:rPr>
          <w:rFonts w:cs="Calibri"/>
        </w:rPr>
      </w:pPr>
      <w:r w:rsidRPr="0AF0DD1C" w:rsidR="0AF0DD1C">
        <w:rPr>
          <w:rFonts w:cs="Calibri"/>
        </w:rPr>
        <w:t xml:space="preserve">We suggest that Trainees and Educational Supervisors should meet to complete the overall </w:t>
      </w:r>
      <w:hyperlink r:id="R535d8212719c4df9">
        <w:r w:rsidRPr="0AF0DD1C" w:rsidR="0AF0DD1C">
          <w:rPr>
            <w:rStyle w:val="Hyperlink"/>
            <w:rFonts w:cs="Calibri"/>
          </w:rPr>
          <w:t>Curriculum Tra</w:t>
        </w:r>
        <w:r w:rsidRPr="0AF0DD1C" w:rsidR="0AF0DD1C">
          <w:rPr>
            <w:rStyle w:val="Hyperlink"/>
            <w:rFonts w:cs="Calibri"/>
          </w:rPr>
          <w:t>n</w:t>
        </w:r>
        <w:r w:rsidRPr="0AF0DD1C" w:rsidR="0AF0DD1C">
          <w:rPr>
            <w:rStyle w:val="Hyperlink"/>
            <w:rFonts w:cs="Calibri"/>
          </w:rPr>
          <w:t>sition Schedule</w:t>
        </w:r>
      </w:hyperlink>
      <w:r w:rsidRPr="0AF0DD1C" w:rsidR="0AF0DD1C">
        <w:rPr>
          <w:rFonts w:cs="Calibri"/>
        </w:rPr>
        <w:t xml:space="preserve"> for the 12 SIAs at Level 3 by 30 June 2023. This is not a mandatory document and just an aid to the previously </w:t>
      </w:r>
      <w:hyperlink r:id="R7d668d2781d84042">
        <w:r w:rsidRPr="0AF0DD1C" w:rsidR="0AF0DD1C">
          <w:rPr>
            <w:rStyle w:val="Hyperlink"/>
            <w:rFonts w:cs="Calibri"/>
          </w:rPr>
          <w:t>publicised transition arrangements for Curriculum 2024</w:t>
        </w:r>
      </w:hyperlink>
      <w:r w:rsidRPr="0AF0DD1C" w:rsidR="0AF0DD1C">
        <w:rPr>
          <w:rFonts w:cs="Calibri"/>
        </w:rPr>
        <w:t xml:space="preserve"> (Transition Progression Requirements – Implementation Note No 3).</w:t>
      </w:r>
    </w:p>
    <w:p w:rsidRPr="003B4D5C" w:rsidR="003B4D5C" w:rsidP="003B4D5C" w:rsidRDefault="003B4D5C" w14:paraId="7C917233" w14:textId="77777777">
      <w:pPr>
        <w:spacing w:line="276" w:lineRule="auto"/>
        <w:rPr>
          <w:rFonts w:cs="Calibri"/>
          <w:bCs/>
        </w:rPr>
      </w:pPr>
      <w:r w:rsidRPr="003B4D5C">
        <w:rPr>
          <w:rFonts w:cs="Calibri"/>
          <w:bCs/>
        </w:rPr>
        <w:t> </w:t>
      </w:r>
    </w:p>
    <w:p w:rsidRPr="003B4D5C" w:rsidR="003B4D5C" w:rsidP="003B4D5C" w:rsidRDefault="003B4D5C" w14:paraId="72D6FE78" w14:textId="77777777">
      <w:pPr>
        <w:numPr>
          <w:ilvl w:val="0"/>
          <w:numId w:val="23"/>
        </w:numPr>
        <w:spacing w:line="276" w:lineRule="auto"/>
        <w:rPr>
          <w:rFonts w:cs="Calibri"/>
          <w:bCs/>
        </w:rPr>
      </w:pPr>
      <w:r w:rsidRPr="003B4D5C">
        <w:rPr>
          <w:rFonts w:cs="Calibri"/>
          <w:bCs/>
        </w:rPr>
        <w:t xml:space="preserve">There are CTCs for the new Level 3 </w:t>
      </w:r>
      <w:hyperlink w:history="1" r:id="rId10">
        <w:r w:rsidRPr="003B4D5C">
          <w:rPr>
            <w:rStyle w:val="Hyperlink"/>
            <w:rFonts w:cs="Calibri"/>
            <w:bCs/>
          </w:rPr>
          <w:t>Community Ophthalmology</w:t>
        </w:r>
      </w:hyperlink>
      <w:r w:rsidRPr="003B4D5C">
        <w:rPr>
          <w:rFonts w:cs="Calibri"/>
          <w:bCs/>
        </w:rPr>
        <w:t xml:space="preserve"> and </w:t>
      </w:r>
      <w:hyperlink w:history="1" r:id="rId11">
        <w:r w:rsidRPr="003B4D5C">
          <w:rPr>
            <w:rStyle w:val="Hyperlink"/>
            <w:rFonts w:cs="Calibri"/>
            <w:bCs/>
          </w:rPr>
          <w:t>Urgent Eye Care</w:t>
        </w:r>
      </w:hyperlink>
      <w:r w:rsidRPr="003B4D5C">
        <w:rPr>
          <w:rFonts w:cs="Calibri"/>
          <w:bCs/>
        </w:rPr>
        <w:t xml:space="preserve"> SIAs, which should be completed separately. This is because these two are likely to present challenges in meeting the Learning Outcomes.</w:t>
      </w:r>
    </w:p>
    <w:p w:rsidRPr="003B4D5C" w:rsidR="003B4D5C" w:rsidP="003B4D5C" w:rsidRDefault="003B4D5C" w14:paraId="3CED29D2" w14:textId="77777777">
      <w:pPr>
        <w:spacing w:line="276" w:lineRule="auto"/>
        <w:rPr>
          <w:rFonts w:cs="Calibri"/>
          <w:bCs/>
        </w:rPr>
      </w:pPr>
      <w:r w:rsidRPr="003B4D5C">
        <w:rPr>
          <w:rFonts w:cs="Calibri"/>
          <w:bCs/>
        </w:rPr>
        <w:t> </w:t>
      </w:r>
    </w:p>
    <w:p w:rsidRPr="003B4D5C" w:rsidR="003B4D5C" w:rsidP="003B4D5C" w:rsidRDefault="003B4D5C" w14:paraId="716A2A3D" w14:textId="77777777">
      <w:pPr>
        <w:numPr>
          <w:ilvl w:val="0"/>
          <w:numId w:val="24"/>
        </w:numPr>
        <w:spacing w:line="276" w:lineRule="auto"/>
        <w:rPr>
          <w:rFonts w:cs="Calibri"/>
          <w:bCs/>
        </w:rPr>
      </w:pPr>
      <w:r w:rsidRPr="003B4D5C">
        <w:rPr>
          <w:rFonts w:cs="Calibri"/>
          <w:bCs/>
        </w:rPr>
        <w:t xml:space="preserve">If Cataract Surgery has not been signed off as a separate SIA, then the CTC for </w:t>
      </w:r>
      <w:hyperlink w:history="1" r:id="rId12">
        <w:r w:rsidRPr="003B4D5C">
          <w:rPr>
            <w:rStyle w:val="Hyperlink"/>
            <w:rFonts w:cs="Calibri"/>
            <w:bCs/>
          </w:rPr>
          <w:t>Cataract Surgery</w:t>
        </w:r>
      </w:hyperlink>
      <w:r w:rsidRPr="003B4D5C">
        <w:rPr>
          <w:rFonts w:cs="Calibri"/>
          <w:bCs/>
        </w:rPr>
        <w:t xml:space="preserve"> should also be completed.</w:t>
      </w:r>
    </w:p>
    <w:p w:rsidRPr="003B4D5C" w:rsidR="003B4D5C" w:rsidP="003B4D5C" w:rsidRDefault="003B4D5C" w14:paraId="10E354E8" w14:textId="77777777">
      <w:pPr>
        <w:spacing w:line="276" w:lineRule="auto"/>
        <w:rPr>
          <w:rFonts w:cs="Calibri"/>
          <w:bCs/>
        </w:rPr>
      </w:pPr>
      <w:r w:rsidRPr="003B4D5C">
        <w:rPr>
          <w:rFonts w:cs="Calibri"/>
          <w:bCs/>
        </w:rPr>
        <w:t> </w:t>
      </w:r>
    </w:p>
    <w:p w:rsidRPr="003B4D5C" w:rsidR="003B4D5C" w:rsidP="009C6EB9" w:rsidRDefault="003B4D5C" w14:paraId="4D44F41C" w14:textId="09357E25">
      <w:pPr>
        <w:numPr>
          <w:ilvl w:val="0"/>
          <w:numId w:val="25"/>
        </w:numPr>
        <w:spacing w:line="276" w:lineRule="auto"/>
        <w:rPr>
          <w:rFonts w:cs="Calibri"/>
          <w:bCs/>
        </w:rPr>
      </w:pPr>
      <w:r w:rsidRPr="003B4D5C">
        <w:rPr>
          <w:rFonts w:cs="Calibri"/>
          <w:bCs/>
        </w:rPr>
        <w:t>The purposes of this exercise are to:</w:t>
      </w:r>
    </w:p>
    <w:p w:rsidRPr="003B4D5C" w:rsidR="003B4D5C" w:rsidP="003B4D5C" w:rsidRDefault="003B4D5C" w14:paraId="6955B81A" w14:textId="77777777">
      <w:pPr>
        <w:numPr>
          <w:ilvl w:val="1"/>
          <w:numId w:val="26"/>
        </w:numPr>
        <w:spacing w:line="276" w:lineRule="auto"/>
        <w:rPr>
          <w:rFonts w:cs="Calibri"/>
          <w:bCs/>
        </w:rPr>
      </w:pPr>
      <w:r w:rsidRPr="003B4D5C">
        <w:rPr>
          <w:rFonts w:cs="Calibri"/>
          <w:bCs/>
        </w:rPr>
        <w:t>Provide a benchmark of achievement in preparation for transfer to the new Curriculum in August 2024</w:t>
      </w:r>
    </w:p>
    <w:p w:rsidRPr="003B4D5C" w:rsidR="003B4D5C" w:rsidP="003B4D5C" w:rsidRDefault="003B4D5C" w14:paraId="1884A6CC" w14:textId="77777777">
      <w:pPr>
        <w:numPr>
          <w:ilvl w:val="1"/>
          <w:numId w:val="26"/>
        </w:numPr>
        <w:spacing w:line="276" w:lineRule="auto"/>
        <w:rPr>
          <w:rFonts w:cs="Calibri"/>
          <w:bCs/>
        </w:rPr>
      </w:pPr>
      <w:r w:rsidRPr="003B4D5C">
        <w:rPr>
          <w:rFonts w:cs="Calibri"/>
          <w:bCs/>
        </w:rPr>
        <w:t xml:space="preserve">Identify any gaps in </w:t>
      </w:r>
      <w:proofErr w:type="gramStart"/>
      <w:r w:rsidRPr="003B4D5C">
        <w:rPr>
          <w:rFonts w:cs="Calibri"/>
          <w:bCs/>
        </w:rPr>
        <w:t>training</w:t>
      </w:r>
      <w:proofErr w:type="gramEnd"/>
    </w:p>
    <w:p w:rsidRPr="003B4D5C" w:rsidR="003B4D5C" w:rsidP="003B4D5C" w:rsidRDefault="003B4D5C" w14:paraId="33FFA26C" w14:textId="77777777">
      <w:pPr>
        <w:numPr>
          <w:ilvl w:val="1"/>
          <w:numId w:val="26"/>
        </w:numPr>
        <w:spacing w:line="276" w:lineRule="auto"/>
        <w:rPr>
          <w:rFonts w:cs="Calibri"/>
          <w:bCs/>
        </w:rPr>
      </w:pPr>
      <w:r w:rsidRPr="003B4D5C">
        <w:rPr>
          <w:rFonts w:cs="Calibri"/>
          <w:bCs/>
        </w:rPr>
        <w:t>Inform the Educational Supervisor Report (ESR) and ARCP</w:t>
      </w:r>
    </w:p>
    <w:p w:rsidRPr="003B4D5C" w:rsidR="003B4D5C" w:rsidP="003B4D5C" w:rsidRDefault="003B4D5C" w14:paraId="7106D98E" w14:textId="77777777">
      <w:pPr>
        <w:spacing w:line="276" w:lineRule="auto"/>
        <w:rPr>
          <w:rFonts w:cs="Calibri"/>
          <w:bCs/>
        </w:rPr>
      </w:pPr>
      <w:r w:rsidRPr="003B4D5C">
        <w:rPr>
          <w:rFonts w:cs="Calibri"/>
          <w:bCs/>
        </w:rPr>
        <w:t> </w:t>
      </w:r>
    </w:p>
    <w:p w:rsidR="009C6EB9" w:rsidP="003B4D5C" w:rsidRDefault="009C6EB9" w14:paraId="5F051452" w14:textId="77777777">
      <w:pPr>
        <w:spacing w:line="276" w:lineRule="auto"/>
        <w:rPr>
          <w:rFonts w:cs="Calibri"/>
          <w:b/>
        </w:rPr>
      </w:pPr>
    </w:p>
    <w:p w:rsidR="009C6EB9" w:rsidP="003B4D5C" w:rsidRDefault="009C6EB9" w14:paraId="771687B0" w14:textId="77777777">
      <w:pPr>
        <w:spacing w:line="276" w:lineRule="auto"/>
        <w:rPr>
          <w:rFonts w:cs="Calibri"/>
          <w:b/>
        </w:rPr>
      </w:pPr>
    </w:p>
    <w:p w:rsidRPr="003B4D5C" w:rsidR="003B4D5C" w:rsidP="003B4D5C" w:rsidRDefault="003B4D5C" w14:paraId="2ED51200" w14:textId="60E97411">
      <w:pPr>
        <w:spacing w:line="276" w:lineRule="auto"/>
        <w:rPr>
          <w:rFonts w:cs="Calibri"/>
          <w:b/>
        </w:rPr>
      </w:pPr>
      <w:r w:rsidRPr="003B4D5C">
        <w:rPr>
          <w:rFonts w:cs="Calibri"/>
          <w:b/>
        </w:rPr>
        <w:lastRenderedPageBreak/>
        <w:t>Guidance</w:t>
      </w:r>
    </w:p>
    <w:p w:rsidRPr="003B4D5C" w:rsidR="003B4D5C" w:rsidP="003B4D5C" w:rsidRDefault="003B4D5C" w14:paraId="3F2055C1" w14:textId="77777777">
      <w:pPr>
        <w:numPr>
          <w:ilvl w:val="0"/>
          <w:numId w:val="27"/>
        </w:numPr>
        <w:spacing w:line="276" w:lineRule="auto"/>
        <w:rPr>
          <w:rFonts w:cs="Calibri"/>
          <w:bCs/>
        </w:rPr>
      </w:pPr>
      <w:r w:rsidRPr="003B4D5C">
        <w:rPr>
          <w:rFonts w:cs="Calibri"/>
          <w:bCs/>
        </w:rPr>
        <w:t>The transition arrangements Implementation Note No 3 specifies that if the CS has signed off a trainee as not needing any further training in that SIA based on the old curriculum, they will be considered as completed Level 3 in that SIA. If the ESR shows that some SIAs are not completed yet, and the trainee does not have the opportunity to return to them before next year, Level 3 is the only option for that trainee in August 2024 unless they seek further training OR discuss the list of Level 3 competencies with the CS and ES and identify any gaps.  </w:t>
      </w:r>
    </w:p>
    <w:p w:rsidRPr="003B4D5C" w:rsidR="003B4D5C" w:rsidP="003B4D5C" w:rsidRDefault="003B4D5C" w14:paraId="56869917" w14:textId="77777777">
      <w:pPr>
        <w:spacing w:line="276" w:lineRule="auto"/>
        <w:rPr>
          <w:rFonts w:cs="Calibri"/>
          <w:bCs/>
        </w:rPr>
      </w:pPr>
      <w:r w:rsidRPr="003B4D5C">
        <w:rPr>
          <w:rFonts w:cs="Calibri"/>
          <w:bCs/>
        </w:rPr>
        <w:t> </w:t>
      </w:r>
    </w:p>
    <w:p w:rsidRPr="003B4D5C" w:rsidR="003B4D5C" w:rsidP="003B4D5C" w:rsidRDefault="003B4D5C" w14:paraId="04ABE83E" w14:textId="77777777">
      <w:pPr>
        <w:numPr>
          <w:ilvl w:val="0"/>
          <w:numId w:val="28"/>
        </w:numPr>
        <w:spacing w:line="276" w:lineRule="auto"/>
        <w:rPr>
          <w:rFonts w:cs="Calibri"/>
          <w:bCs/>
        </w:rPr>
      </w:pPr>
      <w:r w:rsidRPr="003B4D5C">
        <w:rPr>
          <w:rFonts w:cs="Calibri"/>
          <w:bCs/>
        </w:rPr>
        <w:t>If a trainee due to start the ST5 year in August 2024 did a rotation in a specific SIA a couple of years ago (obviously at a lower ST level) and does not have the opportunity to return to it before the transfer, they are advised to seek further training in that SIA OR to discuss the list of Level 3 competencies with the CS and ES and identify the gaps. The research, study, teaching, audit, curriculum (RSTAC) sessions can be used to fill the gaps, followed by a separate sign-off letter by the CS and ES.</w:t>
      </w:r>
    </w:p>
    <w:p w:rsidRPr="003B4D5C" w:rsidR="003B4D5C" w:rsidP="003B4D5C" w:rsidRDefault="003B4D5C" w14:paraId="51F940AE" w14:textId="77777777">
      <w:pPr>
        <w:spacing w:line="276" w:lineRule="auto"/>
        <w:rPr>
          <w:rFonts w:cs="Calibri"/>
          <w:bCs/>
        </w:rPr>
      </w:pPr>
      <w:r w:rsidRPr="003B4D5C">
        <w:rPr>
          <w:rFonts w:cs="Calibri"/>
          <w:bCs/>
        </w:rPr>
        <w:t> </w:t>
      </w:r>
    </w:p>
    <w:p w:rsidRPr="003B4D5C" w:rsidR="003B4D5C" w:rsidP="003B4D5C" w:rsidRDefault="003B4D5C" w14:paraId="623328DA" w14:textId="77777777">
      <w:pPr>
        <w:numPr>
          <w:ilvl w:val="0"/>
          <w:numId w:val="29"/>
        </w:numPr>
        <w:spacing w:line="276" w:lineRule="auto"/>
        <w:rPr>
          <w:rFonts w:cs="Calibri"/>
          <w:bCs/>
        </w:rPr>
      </w:pPr>
      <w:r w:rsidRPr="003B4D5C">
        <w:rPr>
          <w:rFonts w:cs="Calibri"/>
          <w:bCs/>
        </w:rPr>
        <w:t>Level 4 training cannot commence until all SIAs, including non-Patient Management domains, are signed off at Level 3.</w:t>
      </w:r>
    </w:p>
    <w:p w:rsidRPr="003B4D5C" w:rsidR="003B4D5C" w:rsidP="003B4D5C" w:rsidRDefault="003B4D5C" w14:paraId="5FB324A3" w14:textId="77777777">
      <w:pPr>
        <w:spacing w:line="276" w:lineRule="auto"/>
        <w:rPr>
          <w:rFonts w:cs="Calibri"/>
          <w:bCs/>
        </w:rPr>
      </w:pPr>
      <w:r w:rsidRPr="003B4D5C">
        <w:rPr>
          <w:rFonts w:cs="Calibri"/>
          <w:bCs/>
        </w:rPr>
        <w:t> </w:t>
      </w:r>
    </w:p>
    <w:p w:rsidRPr="003B4D5C" w:rsidR="003B4D5C" w:rsidP="003B4D5C" w:rsidRDefault="003B4D5C" w14:paraId="76915B33" w14:textId="77777777">
      <w:pPr>
        <w:numPr>
          <w:ilvl w:val="0"/>
          <w:numId w:val="30"/>
        </w:numPr>
        <w:spacing w:line="276" w:lineRule="auto"/>
        <w:rPr>
          <w:rFonts w:cs="Calibri"/>
          <w:bCs/>
        </w:rPr>
      </w:pPr>
      <w:r w:rsidRPr="003B4D5C">
        <w:rPr>
          <w:rFonts w:cs="Calibri"/>
          <w:bCs/>
        </w:rPr>
        <w:t xml:space="preserve">Please follow the steps and complete the </w:t>
      </w:r>
      <w:hyperlink w:history="1" r:id="rId13">
        <w:r w:rsidRPr="003B4D5C">
          <w:rPr>
            <w:rStyle w:val="Hyperlink"/>
            <w:rFonts w:cs="Calibri"/>
            <w:bCs/>
          </w:rPr>
          <w:t>Curriculum Transition Schedule.</w:t>
        </w:r>
      </w:hyperlink>
    </w:p>
    <w:p w:rsidRPr="00A0179A" w:rsidR="00A0179A" w:rsidP="00492A07" w:rsidRDefault="00A0179A" w14:paraId="1DEE418F" w14:textId="77777777">
      <w:pPr>
        <w:spacing w:after="160" w:line="256" w:lineRule="auto"/>
        <w:contextualSpacing/>
        <w:rPr>
          <w:rFonts w:eastAsiaTheme="minorHAnsi" w:cstheme="minorBidi"/>
        </w:rPr>
      </w:pPr>
    </w:p>
    <w:p w:rsidR="00492A07" w:rsidP="00492A07" w:rsidRDefault="00492A07" w14:paraId="7D5950FD" w14:textId="77777777">
      <w:pPr>
        <w:spacing w:after="160" w:line="256" w:lineRule="auto"/>
        <w:contextualSpacing/>
        <w:rPr>
          <w:rFonts w:eastAsiaTheme="minorHAnsi" w:cstheme="minorBidi"/>
        </w:rPr>
      </w:pPr>
    </w:p>
    <w:p w:rsidR="00492A07" w:rsidP="00492A07" w:rsidRDefault="00492A07" w14:paraId="16621D86" w14:textId="77777777">
      <w:pPr>
        <w:spacing w:after="160" w:line="256" w:lineRule="auto"/>
        <w:contextualSpacing/>
        <w:rPr>
          <w:rFonts w:eastAsiaTheme="minorHAnsi" w:cstheme="minorBidi"/>
        </w:rPr>
      </w:pPr>
    </w:p>
    <w:p w:rsidR="00492A07" w:rsidP="00492A07" w:rsidRDefault="00492A07" w14:paraId="7AF1C81F" w14:textId="77777777">
      <w:pPr>
        <w:spacing w:after="160" w:line="256" w:lineRule="auto"/>
        <w:contextualSpacing/>
        <w:rPr>
          <w:rFonts w:eastAsiaTheme="minorHAnsi" w:cstheme="minorBidi"/>
        </w:rPr>
      </w:pPr>
    </w:p>
    <w:p w:rsidR="00637661" w:rsidP="00492A07" w:rsidRDefault="00637661" w14:paraId="3D300910" w14:textId="77777777">
      <w:pPr>
        <w:spacing w:after="160" w:line="256" w:lineRule="auto"/>
        <w:contextualSpacing/>
        <w:rPr>
          <w:rFonts w:eastAsiaTheme="minorHAnsi" w:cstheme="minorBidi"/>
        </w:rPr>
      </w:pPr>
    </w:p>
    <w:p w:rsidR="00637661" w:rsidP="00492A07" w:rsidRDefault="00637661" w14:paraId="6AC4D394" w14:textId="77777777">
      <w:pPr>
        <w:spacing w:after="160" w:line="256" w:lineRule="auto"/>
        <w:contextualSpacing/>
        <w:rPr>
          <w:rFonts w:eastAsiaTheme="minorHAnsi" w:cstheme="minorBidi"/>
        </w:rPr>
      </w:pPr>
    </w:p>
    <w:p w:rsidR="00637661" w:rsidP="00492A07" w:rsidRDefault="00637661" w14:paraId="41037F53" w14:textId="77777777">
      <w:pPr>
        <w:spacing w:after="160" w:line="256" w:lineRule="auto"/>
        <w:contextualSpacing/>
        <w:rPr>
          <w:rFonts w:eastAsiaTheme="minorHAnsi" w:cstheme="minorBidi"/>
        </w:rPr>
      </w:pPr>
    </w:p>
    <w:p w:rsidR="00637661" w:rsidP="00492A07" w:rsidRDefault="00637661" w14:paraId="143BCF26" w14:textId="77777777">
      <w:pPr>
        <w:spacing w:after="160" w:line="256" w:lineRule="auto"/>
        <w:contextualSpacing/>
        <w:rPr>
          <w:rFonts w:eastAsiaTheme="minorHAnsi" w:cstheme="minorBidi"/>
        </w:rPr>
      </w:pPr>
    </w:p>
    <w:p w:rsidR="00637661" w:rsidP="00492A07" w:rsidRDefault="00637661" w14:paraId="29222198" w14:textId="77777777">
      <w:pPr>
        <w:spacing w:after="160" w:line="256" w:lineRule="auto"/>
        <w:contextualSpacing/>
        <w:rPr>
          <w:rFonts w:eastAsiaTheme="minorHAnsi" w:cstheme="minorBidi"/>
        </w:rPr>
      </w:pPr>
    </w:p>
    <w:p w:rsidR="00637661" w:rsidP="00492A07" w:rsidRDefault="00637661" w14:paraId="5D26A198" w14:textId="77777777">
      <w:pPr>
        <w:spacing w:after="160" w:line="256" w:lineRule="auto"/>
        <w:contextualSpacing/>
        <w:rPr>
          <w:rFonts w:eastAsiaTheme="minorHAnsi" w:cstheme="minorBidi"/>
        </w:rPr>
      </w:pPr>
    </w:p>
    <w:p w:rsidR="00637661" w:rsidP="00492A07" w:rsidRDefault="00637661" w14:paraId="0C0EA979" w14:textId="77777777">
      <w:pPr>
        <w:spacing w:after="160" w:line="256" w:lineRule="auto"/>
        <w:contextualSpacing/>
        <w:rPr>
          <w:rFonts w:eastAsiaTheme="minorHAnsi" w:cstheme="minorBidi"/>
        </w:rPr>
      </w:pPr>
    </w:p>
    <w:p w:rsidR="00637661" w:rsidP="00492A07" w:rsidRDefault="00637661" w14:paraId="6A9B2178" w14:textId="77777777">
      <w:pPr>
        <w:spacing w:after="160" w:line="256" w:lineRule="auto"/>
        <w:contextualSpacing/>
        <w:rPr>
          <w:rFonts w:eastAsiaTheme="minorHAnsi" w:cstheme="minorBidi"/>
        </w:rPr>
      </w:pPr>
    </w:p>
    <w:p w:rsidR="00637661" w:rsidP="00492A07" w:rsidRDefault="00637661" w14:paraId="64690EDD" w14:textId="77777777">
      <w:pPr>
        <w:spacing w:after="160" w:line="256" w:lineRule="auto"/>
        <w:contextualSpacing/>
        <w:rPr>
          <w:rFonts w:eastAsiaTheme="minorHAnsi" w:cstheme="minorBidi"/>
        </w:rPr>
      </w:pPr>
    </w:p>
    <w:p w:rsidR="00637661" w:rsidP="00492A07" w:rsidRDefault="00637661" w14:paraId="27D0B77E" w14:textId="77777777">
      <w:pPr>
        <w:spacing w:after="160" w:line="256" w:lineRule="auto"/>
        <w:contextualSpacing/>
        <w:rPr>
          <w:rFonts w:eastAsiaTheme="minorHAnsi" w:cstheme="minorBidi"/>
        </w:rPr>
      </w:pPr>
    </w:p>
    <w:p w:rsidR="00637661" w:rsidP="00492A07" w:rsidRDefault="00637661" w14:paraId="0DC9DDD3" w14:textId="77777777">
      <w:pPr>
        <w:spacing w:after="160" w:line="256" w:lineRule="auto"/>
        <w:contextualSpacing/>
        <w:rPr>
          <w:rFonts w:eastAsiaTheme="minorHAnsi" w:cstheme="minorBidi"/>
        </w:rPr>
      </w:pPr>
    </w:p>
    <w:p w:rsidR="00637661" w:rsidP="00492A07" w:rsidRDefault="00637661" w14:paraId="4C66B984" w14:textId="77777777">
      <w:pPr>
        <w:spacing w:after="160" w:line="256" w:lineRule="auto"/>
        <w:contextualSpacing/>
        <w:rPr>
          <w:rFonts w:eastAsiaTheme="minorHAnsi" w:cstheme="minorBidi"/>
        </w:rPr>
      </w:pPr>
    </w:p>
    <w:p w:rsidR="00637661" w:rsidP="00492A07" w:rsidRDefault="00637661" w14:paraId="26537080" w14:textId="77777777">
      <w:pPr>
        <w:spacing w:after="160" w:line="256" w:lineRule="auto"/>
        <w:contextualSpacing/>
        <w:rPr>
          <w:rFonts w:eastAsiaTheme="minorHAnsi" w:cstheme="minorBidi"/>
        </w:rPr>
      </w:pPr>
    </w:p>
    <w:p w:rsidR="00637661" w:rsidP="00492A07" w:rsidRDefault="00637661" w14:paraId="753CF483" w14:textId="77777777">
      <w:pPr>
        <w:spacing w:after="160" w:line="256" w:lineRule="auto"/>
        <w:contextualSpacing/>
        <w:rPr>
          <w:rFonts w:eastAsiaTheme="minorHAnsi" w:cstheme="minorBidi"/>
        </w:rPr>
      </w:pPr>
    </w:p>
    <w:p w:rsidR="00A0179A" w:rsidP="00492A07" w:rsidRDefault="00A0179A" w14:paraId="1D51C4EC" w14:textId="77777777">
      <w:pPr>
        <w:spacing w:after="160" w:line="256" w:lineRule="auto"/>
        <w:contextualSpacing/>
        <w:rPr>
          <w:rFonts w:eastAsiaTheme="minorHAnsi" w:cstheme="minorBidi"/>
        </w:rPr>
      </w:pPr>
    </w:p>
    <w:p w:rsidR="00EE24E1" w:rsidP="00492A07" w:rsidRDefault="00EE24E1" w14:paraId="1CF0B619" w14:textId="77777777">
      <w:pPr>
        <w:spacing w:after="160" w:line="256" w:lineRule="auto"/>
        <w:contextualSpacing/>
        <w:rPr>
          <w:rFonts w:eastAsiaTheme="minorHAnsi" w:cstheme="minorBidi"/>
        </w:rPr>
      </w:pPr>
    </w:p>
    <w:p w:rsidR="00EE24E1" w:rsidP="00492A07" w:rsidRDefault="00EE24E1" w14:paraId="1A9B2D2B" w14:textId="77777777">
      <w:pPr>
        <w:spacing w:after="160" w:line="256" w:lineRule="auto"/>
        <w:contextualSpacing/>
        <w:rPr>
          <w:rFonts w:eastAsiaTheme="minorHAnsi" w:cstheme="minorBidi"/>
        </w:rPr>
      </w:pPr>
    </w:p>
    <w:p w:rsidR="00EE24E1" w:rsidP="00492A07" w:rsidRDefault="00EE24E1" w14:paraId="4F44BA3F" w14:textId="77777777">
      <w:pPr>
        <w:spacing w:after="160" w:line="256" w:lineRule="auto"/>
        <w:contextualSpacing/>
        <w:rPr>
          <w:rFonts w:eastAsiaTheme="minorHAnsi" w:cstheme="minorBidi"/>
        </w:rPr>
      </w:pPr>
    </w:p>
    <w:p w:rsidR="00EE24E1" w:rsidP="00492A07" w:rsidRDefault="00EE24E1" w14:paraId="00E1C49E" w14:textId="77777777">
      <w:pPr>
        <w:spacing w:after="160" w:line="256" w:lineRule="auto"/>
        <w:contextualSpacing/>
        <w:rPr>
          <w:rFonts w:eastAsiaTheme="minorHAnsi" w:cstheme="minorBidi"/>
        </w:rPr>
      </w:pPr>
    </w:p>
    <w:p w:rsidR="00EE24E1" w:rsidP="00492A07" w:rsidRDefault="00EE24E1" w14:paraId="793FFFAC" w14:textId="77777777">
      <w:pPr>
        <w:spacing w:after="160" w:line="256" w:lineRule="auto"/>
        <w:contextualSpacing/>
        <w:rPr>
          <w:rFonts w:eastAsiaTheme="minorHAnsi" w:cstheme="minorBidi"/>
        </w:rPr>
      </w:pPr>
    </w:p>
    <w:p w:rsidR="00EE24E1" w:rsidP="00492A07" w:rsidRDefault="00EE24E1" w14:paraId="6E1A8B8F" w14:textId="77777777">
      <w:pPr>
        <w:spacing w:after="160" w:line="256" w:lineRule="auto"/>
        <w:contextualSpacing/>
        <w:rPr>
          <w:rFonts w:eastAsiaTheme="minorHAnsi" w:cstheme="minorBidi"/>
        </w:rPr>
      </w:pPr>
    </w:p>
    <w:p w:rsidR="00924BDA" w:rsidP="00492A07" w:rsidRDefault="00924BDA" w14:paraId="17A0F9D4" w14:textId="77777777">
      <w:pPr>
        <w:spacing w:after="160" w:line="256" w:lineRule="auto"/>
        <w:contextualSpacing/>
        <w:rPr>
          <w:rFonts w:eastAsiaTheme="minorHAnsi" w:cstheme="minorBidi"/>
        </w:rPr>
      </w:pPr>
    </w:p>
    <w:p w:rsidR="00924BDA" w:rsidP="00492A07" w:rsidRDefault="00924BDA" w14:paraId="40F684F2" w14:textId="77777777">
      <w:pPr>
        <w:spacing w:after="160" w:line="256" w:lineRule="auto"/>
        <w:contextualSpacing/>
        <w:rPr>
          <w:rFonts w:eastAsiaTheme="minorHAnsi" w:cstheme="minorBidi"/>
        </w:rPr>
      </w:pPr>
    </w:p>
    <w:p w:rsidR="00924BDA" w:rsidP="00492A07" w:rsidRDefault="00924BDA" w14:paraId="41EC7AD2" w14:textId="77777777">
      <w:pPr>
        <w:spacing w:after="160" w:line="256" w:lineRule="auto"/>
        <w:contextualSpacing/>
        <w:rPr>
          <w:rFonts w:eastAsiaTheme="minorHAnsi" w:cstheme="minorBidi"/>
        </w:rPr>
      </w:pPr>
    </w:p>
    <w:p w:rsidR="00924BDA" w:rsidP="00492A07" w:rsidRDefault="00924BDA" w14:paraId="6EDB8339" w14:textId="77777777">
      <w:pPr>
        <w:spacing w:after="160" w:line="256" w:lineRule="auto"/>
        <w:contextualSpacing/>
        <w:rPr>
          <w:rFonts w:eastAsiaTheme="minorHAnsi" w:cstheme="minorBidi"/>
        </w:rPr>
      </w:pPr>
    </w:p>
    <w:p w:rsidR="00492A07" w:rsidP="00492A07" w:rsidRDefault="00492A07" w14:paraId="4C84226F" w14:textId="77777777">
      <w:pPr>
        <w:spacing w:after="160" w:line="256" w:lineRule="auto"/>
        <w:contextualSpacing/>
        <w:rPr>
          <w:rFonts w:eastAsiaTheme="minorHAnsi" w:cstheme="minorBidi"/>
        </w:rPr>
      </w:pPr>
    </w:p>
    <w:p w:rsidR="5FD7485B" w:rsidP="5FD7485B" w:rsidRDefault="5FD7485B" w14:paraId="60726241" w14:textId="04C29814">
      <w:pPr>
        <w:spacing w:after="160" w:line="256" w:lineRule="auto"/>
        <w:contextualSpacing/>
        <w:rPr>
          <w:rFonts w:cstheme="minorBidi"/>
          <w:b/>
          <w:bCs/>
        </w:rPr>
      </w:pPr>
    </w:p>
    <w:sectPr w:rsidR="5FD7485B" w:rsidSect="00B12D7B">
      <w:headerReference w:type="even" r:id="rId14"/>
      <w:headerReference w:type="default" r:id="rId15"/>
      <w:footerReference w:type="even" r:id="rId16"/>
      <w:footerReference w:type="default" r:id="rId17"/>
      <w:headerReference w:type="first" r:id="rId18"/>
      <w:footerReference w:type="first" r:id="rId19"/>
      <w:pgSz w:w="11906" w:h="16838" w:orient="portrait"/>
      <w:pgMar w:top="1440" w:right="1440" w:bottom="1440" w:left="144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34C4A" w:rsidP="00CD3E92" w:rsidRDefault="00E34C4A" w14:paraId="47A6F076" w14:textId="77777777">
      <w:pPr>
        <w:spacing w:after="0" w:line="240" w:lineRule="auto"/>
      </w:pPr>
      <w:r>
        <w:separator/>
      </w:r>
    </w:p>
  </w:endnote>
  <w:endnote w:type="continuationSeparator" w:id="0">
    <w:p w:rsidR="00E34C4A" w:rsidP="00CD3E92" w:rsidRDefault="00E34C4A" w14:paraId="11B146E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6E59" w:rsidRDefault="00CE6E59" w14:paraId="0639CF2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539775"/>
      <w:docPartObj>
        <w:docPartGallery w:val="Page Numbers (Bottom of Page)"/>
        <w:docPartUnique/>
      </w:docPartObj>
    </w:sdtPr>
    <w:sdtEndPr>
      <w:rPr>
        <w:noProof/>
      </w:rPr>
    </w:sdtEndPr>
    <w:sdtContent>
      <w:p w:rsidR="00CE6E59" w:rsidRDefault="00CE6E59" w14:paraId="7F13F8FB" w14:textId="096AAD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E6E59" w:rsidRDefault="00CE6E59" w14:paraId="475DA24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6E59" w:rsidRDefault="00CE6E59" w14:paraId="0AE857C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34C4A" w:rsidP="00CD3E92" w:rsidRDefault="00E34C4A" w14:paraId="672D9700" w14:textId="77777777">
      <w:pPr>
        <w:spacing w:after="0" w:line="240" w:lineRule="auto"/>
      </w:pPr>
      <w:r>
        <w:separator/>
      </w:r>
    </w:p>
  </w:footnote>
  <w:footnote w:type="continuationSeparator" w:id="0">
    <w:p w:rsidR="00E34C4A" w:rsidP="00CD3E92" w:rsidRDefault="00E34C4A" w14:paraId="2B968AC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6E59" w:rsidRDefault="00CE6E59" w14:paraId="0894151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E6E59" w:rsidP="00CD3E92" w:rsidRDefault="00CE6E59" w14:paraId="0750EF8C" w14:textId="2C5AA86A">
    <w:pPr>
      <w:pStyle w:val="Header"/>
      <w:ind w:left="-709"/>
    </w:pPr>
  </w:p>
  <w:p w:rsidR="00CE6E59" w:rsidP="00CD3E92" w:rsidRDefault="00CE6E59" w14:paraId="22AD4687" w14:textId="2522EF5C">
    <w:pPr>
      <w:pStyle w:val="Header"/>
      <w:ind w:left="-70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E6E59" w:rsidP="00B12D7B" w:rsidRDefault="00CE6E59" w14:paraId="7A8B9CD0" w14:textId="55D1C74F">
    <w:pPr>
      <w:pStyle w:val="Header"/>
      <w:ind w:left="-993"/>
    </w:pPr>
    <w:r>
      <w:rPr>
        <w:noProof/>
      </w:rPr>
      <w:drawing>
        <wp:inline distT="0" distB="0" distL="0" distR="0" wp14:anchorId="50DF250E" wp14:editId="1B9D7769">
          <wp:extent cx="1148400" cy="828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400" cy="828000"/>
                  </a:xfrm>
                  <a:prstGeom prst="rect">
                    <a:avLst/>
                  </a:prstGeom>
                  <a:noFill/>
                  <a:ln>
                    <a:noFill/>
                  </a:ln>
                </pic:spPr>
              </pic:pic>
            </a:graphicData>
          </a:graphic>
        </wp:inline>
      </w:drawing>
    </w:r>
  </w:p>
  <w:p w:rsidRPr="00B12D7B" w:rsidR="00CE6E59" w:rsidP="00B12D7B" w:rsidRDefault="00CE6E59" w14:paraId="6BD7F5D7" w14:textId="75346AEF">
    <w:pPr>
      <w:pStyle w:val="Header"/>
      <w:ind w:left="-993"/>
      <w:rPr>
        <w:b/>
        <w:i/>
        <w:sz w:val="20"/>
        <w:szCs w:val="20"/>
      </w:rPr>
    </w:pPr>
    <w:r w:rsidRPr="00B12D7B">
      <w:rPr>
        <w:b/>
        <w:i/>
        <w:sz w:val="20"/>
        <w:szCs w:val="20"/>
      </w:rPr>
      <w:t>CURRICULUM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84AF314"/>
    <w:lvl w:ilvl="0">
      <w:start w:val="1"/>
      <w:numFmt w:val="decimal"/>
      <w:lvlText w:val="%1."/>
      <w:lvlJc w:val="left"/>
      <w:pPr>
        <w:tabs>
          <w:tab w:val="num" w:pos="643"/>
        </w:tabs>
        <w:ind w:left="643" w:hanging="360"/>
      </w:pPr>
    </w:lvl>
  </w:abstractNum>
  <w:abstractNum w:abstractNumId="1" w15:restartNumberingAfterBreak="0">
    <w:nsid w:val="02691A77"/>
    <w:multiLevelType w:val="hybridMultilevel"/>
    <w:tmpl w:val="F0B4C5B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A0A5281"/>
    <w:multiLevelType w:val="hybridMultilevel"/>
    <w:tmpl w:val="DE969D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AF81034"/>
    <w:multiLevelType w:val="hybridMultilevel"/>
    <w:tmpl w:val="B17A1304"/>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hint="default" w:ascii="Symbol" w:hAnsi="Symbol"/>
      </w:rPr>
    </w:lvl>
    <w:lvl w:ilvl="2" w:tplc="08090003">
      <w:start w:val="1"/>
      <w:numFmt w:val="bullet"/>
      <w:lvlText w:val="o"/>
      <w:lvlJc w:val="left"/>
      <w:pPr>
        <w:ind w:left="2160" w:hanging="180"/>
      </w:pPr>
      <w:rPr>
        <w:rFonts w:hint="default" w:ascii="Courier New" w:hAnsi="Courier New" w:cs="Courier New"/>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537D69"/>
    <w:multiLevelType w:val="hybridMultilevel"/>
    <w:tmpl w:val="11067F0C"/>
    <w:lvl w:ilvl="0" w:tplc="08090001">
      <w:start w:val="1"/>
      <w:numFmt w:val="bullet"/>
      <w:lvlText w:val=""/>
      <w:lvlJc w:val="left"/>
      <w:pPr>
        <w:ind w:left="1069" w:hanging="360"/>
      </w:pPr>
      <w:rPr>
        <w:rFonts w:hint="default" w:ascii="Symbol" w:hAnsi="Symbol"/>
      </w:rPr>
    </w:lvl>
    <w:lvl w:ilvl="1" w:tplc="08090003">
      <w:start w:val="1"/>
      <w:numFmt w:val="bullet"/>
      <w:lvlText w:val="o"/>
      <w:lvlJc w:val="left"/>
      <w:pPr>
        <w:ind w:left="1789" w:hanging="360"/>
      </w:pPr>
      <w:rPr>
        <w:rFonts w:hint="default" w:ascii="Courier New" w:hAnsi="Courier New" w:cs="Courier New"/>
      </w:rPr>
    </w:lvl>
    <w:lvl w:ilvl="2" w:tplc="08090005">
      <w:start w:val="1"/>
      <w:numFmt w:val="bullet"/>
      <w:lvlText w:val=""/>
      <w:lvlJc w:val="left"/>
      <w:pPr>
        <w:ind w:left="2509" w:hanging="360"/>
      </w:pPr>
      <w:rPr>
        <w:rFonts w:hint="default" w:ascii="Wingdings" w:hAnsi="Wingdings"/>
      </w:rPr>
    </w:lvl>
    <w:lvl w:ilvl="3" w:tplc="08090001" w:tentative="1">
      <w:start w:val="1"/>
      <w:numFmt w:val="bullet"/>
      <w:lvlText w:val=""/>
      <w:lvlJc w:val="left"/>
      <w:pPr>
        <w:ind w:left="3229" w:hanging="360"/>
      </w:pPr>
      <w:rPr>
        <w:rFonts w:hint="default" w:ascii="Symbol" w:hAnsi="Symbol"/>
      </w:rPr>
    </w:lvl>
    <w:lvl w:ilvl="4" w:tplc="08090003" w:tentative="1">
      <w:start w:val="1"/>
      <w:numFmt w:val="bullet"/>
      <w:lvlText w:val="o"/>
      <w:lvlJc w:val="left"/>
      <w:pPr>
        <w:ind w:left="3949" w:hanging="360"/>
      </w:pPr>
      <w:rPr>
        <w:rFonts w:hint="default" w:ascii="Courier New" w:hAnsi="Courier New" w:cs="Courier New"/>
      </w:rPr>
    </w:lvl>
    <w:lvl w:ilvl="5" w:tplc="08090005" w:tentative="1">
      <w:start w:val="1"/>
      <w:numFmt w:val="bullet"/>
      <w:lvlText w:val=""/>
      <w:lvlJc w:val="left"/>
      <w:pPr>
        <w:ind w:left="4669" w:hanging="360"/>
      </w:pPr>
      <w:rPr>
        <w:rFonts w:hint="default" w:ascii="Wingdings" w:hAnsi="Wingdings"/>
      </w:rPr>
    </w:lvl>
    <w:lvl w:ilvl="6" w:tplc="08090001" w:tentative="1">
      <w:start w:val="1"/>
      <w:numFmt w:val="bullet"/>
      <w:lvlText w:val=""/>
      <w:lvlJc w:val="left"/>
      <w:pPr>
        <w:ind w:left="5389" w:hanging="360"/>
      </w:pPr>
      <w:rPr>
        <w:rFonts w:hint="default" w:ascii="Symbol" w:hAnsi="Symbol"/>
      </w:rPr>
    </w:lvl>
    <w:lvl w:ilvl="7" w:tplc="08090003" w:tentative="1">
      <w:start w:val="1"/>
      <w:numFmt w:val="bullet"/>
      <w:lvlText w:val="o"/>
      <w:lvlJc w:val="left"/>
      <w:pPr>
        <w:ind w:left="6109" w:hanging="360"/>
      </w:pPr>
      <w:rPr>
        <w:rFonts w:hint="default" w:ascii="Courier New" w:hAnsi="Courier New" w:cs="Courier New"/>
      </w:rPr>
    </w:lvl>
    <w:lvl w:ilvl="8" w:tplc="08090005" w:tentative="1">
      <w:start w:val="1"/>
      <w:numFmt w:val="bullet"/>
      <w:lvlText w:val=""/>
      <w:lvlJc w:val="left"/>
      <w:pPr>
        <w:ind w:left="6829" w:hanging="360"/>
      </w:pPr>
      <w:rPr>
        <w:rFonts w:hint="default" w:ascii="Wingdings" w:hAnsi="Wingdings"/>
      </w:rPr>
    </w:lvl>
  </w:abstractNum>
  <w:abstractNum w:abstractNumId="5" w15:restartNumberingAfterBreak="0">
    <w:nsid w:val="16876BC7"/>
    <w:multiLevelType w:val="multilevel"/>
    <w:tmpl w:val="0024A1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8B62F5"/>
    <w:multiLevelType w:val="multilevel"/>
    <w:tmpl w:val="46FA5F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9F1680"/>
    <w:multiLevelType w:val="hybridMultilevel"/>
    <w:tmpl w:val="55E0D00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3ABF60A3"/>
    <w:multiLevelType w:val="hybridMultilevel"/>
    <w:tmpl w:val="257C856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3AC968A7"/>
    <w:multiLevelType w:val="hybridMultilevel"/>
    <w:tmpl w:val="6ADCD4D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3">
      <w:start w:val="1"/>
      <w:numFmt w:val="bullet"/>
      <w:lvlText w:val="o"/>
      <w:lvlJc w:val="left"/>
      <w:pPr>
        <w:ind w:left="2160" w:hanging="180"/>
      </w:pPr>
      <w:rPr>
        <w:rFonts w:hint="default" w:ascii="Courier New" w:hAnsi="Courier New" w:cs="Courier New"/>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36233A"/>
    <w:multiLevelType w:val="hybridMultilevel"/>
    <w:tmpl w:val="ADFE67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44D06E6"/>
    <w:multiLevelType w:val="hybridMultilevel"/>
    <w:tmpl w:val="F1B2E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601C73"/>
    <w:multiLevelType w:val="multilevel"/>
    <w:tmpl w:val="25407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5C3819"/>
    <w:multiLevelType w:val="hybridMultilevel"/>
    <w:tmpl w:val="2722B1C2"/>
    <w:lvl w:ilvl="0" w:tplc="EB04B45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90D2E51"/>
    <w:multiLevelType w:val="hybridMultilevel"/>
    <w:tmpl w:val="139ED562"/>
    <w:lvl w:ilvl="0" w:tplc="910A8EE2">
      <w:start w:val="1"/>
      <w:numFmt w:val="bullet"/>
      <w:lvlText w:val="-"/>
      <w:lvlJc w:val="left"/>
      <w:pPr>
        <w:ind w:left="1080" w:hanging="36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522052F8"/>
    <w:multiLevelType w:val="hybridMultilevel"/>
    <w:tmpl w:val="C2609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4D3A61"/>
    <w:multiLevelType w:val="hybridMultilevel"/>
    <w:tmpl w:val="80A0E330"/>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hint="default" w:ascii="Symbol" w:hAnsi="Symbo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AA4725"/>
    <w:multiLevelType w:val="multilevel"/>
    <w:tmpl w:val="354AA0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844467"/>
    <w:multiLevelType w:val="hybridMultilevel"/>
    <w:tmpl w:val="B6B4C426"/>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542E7F"/>
    <w:multiLevelType w:val="hybridMultilevel"/>
    <w:tmpl w:val="DE1457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5181035"/>
    <w:multiLevelType w:val="hybridMultilevel"/>
    <w:tmpl w:val="D750D9B6"/>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21" w15:restartNumberingAfterBreak="0">
    <w:nsid w:val="65D61212"/>
    <w:multiLevelType w:val="multilevel"/>
    <w:tmpl w:val="E11EE4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167633"/>
    <w:multiLevelType w:val="multilevel"/>
    <w:tmpl w:val="9F6458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0D7DF6"/>
    <w:multiLevelType w:val="hybridMultilevel"/>
    <w:tmpl w:val="326A7C8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4" w15:restartNumberingAfterBreak="0">
    <w:nsid w:val="6DB9292C"/>
    <w:multiLevelType w:val="hybridMultilevel"/>
    <w:tmpl w:val="7528DB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FC41F0"/>
    <w:multiLevelType w:val="multilevel"/>
    <w:tmpl w:val="9C18EB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33D366D"/>
    <w:multiLevelType w:val="hybridMultilevel"/>
    <w:tmpl w:val="423667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9F16108"/>
    <w:multiLevelType w:val="multilevel"/>
    <w:tmpl w:val="9094F8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462B3B"/>
    <w:multiLevelType w:val="multilevel"/>
    <w:tmpl w:val="79F665E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2803904">
    <w:abstractNumId w:val="24"/>
  </w:num>
  <w:num w:numId="2" w16cid:durableId="992754990">
    <w:abstractNumId w:val="7"/>
  </w:num>
  <w:num w:numId="3" w16cid:durableId="1678147288">
    <w:abstractNumId w:val="11"/>
  </w:num>
  <w:num w:numId="4" w16cid:durableId="623399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1450651">
    <w:abstractNumId w:val="0"/>
  </w:num>
  <w:num w:numId="6" w16cid:durableId="47992730">
    <w:abstractNumId w:val="23"/>
  </w:num>
  <w:num w:numId="7" w16cid:durableId="758411701">
    <w:abstractNumId w:val="8"/>
  </w:num>
  <w:num w:numId="8" w16cid:durableId="1057320467">
    <w:abstractNumId w:val="20"/>
  </w:num>
  <w:num w:numId="9" w16cid:durableId="94912652">
    <w:abstractNumId w:val="3"/>
  </w:num>
  <w:num w:numId="10" w16cid:durableId="1934312197">
    <w:abstractNumId w:val="4"/>
  </w:num>
  <w:num w:numId="11" w16cid:durableId="2837794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97036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63805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0964755">
    <w:abstractNumId w:val="15"/>
  </w:num>
  <w:num w:numId="15" w16cid:durableId="1281180305">
    <w:abstractNumId w:val="9"/>
  </w:num>
  <w:num w:numId="16" w16cid:durableId="1699430305">
    <w:abstractNumId w:val="13"/>
  </w:num>
  <w:num w:numId="17" w16cid:durableId="1468861925">
    <w:abstractNumId w:val="14"/>
  </w:num>
  <w:num w:numId="18" w16cid:durableId="2007052940">
    <w:abstractNumId w:val="1"/>
  </w:num>
  <w:num w:numId="19" w16cid:durableId="859782777">
    <w:abstractNumId w:val="19"/>
  </w:num>
  <w:num w:numId="20" w16cid:durableId="15010342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4190598">
    <w:abstractNumId w:val="18"/>
  </w:num>
  <w:num w:numId="22" w16cid:durableId="1191071296">
    <w:abstractNumId w:val="12"/>
  </w:num>
  <w:num w:numId="23" w16cid:durableId="772670262">
    <w:abstractNumId w:val="5"/>
  </w:num>
  <w:num w:numId="24" w16cid:durableId="1631668964">
    <w:abstractNumId w:val="22"/>
  </w:num>
  <w:num w:numId="25" w16cid:durableId="1494948744">
    <w:abstractNumId w:val="25"/>
  </w:num>
  <w:num w:numId="26" w16cid:durableId="2034845143">
    <w:abstractNumId w:val="27"/>
  </w:num>
  <w:num w:numId="27" w16cid:durableId="92285537">
    <w:abstractNumId w:val="21"/>
  </w:num>
  <w:num w:numId="28" w16cid:durableId="408235219">
    <w:abstractNumId w:val="17"/>
  </w:num>
  <w:num w:numId="29" w16cid:durableId="1439520094">
    <w:abstractNumId w:val="6"/>
  </w:num>
  <w:num w:numId="30" w16cid:durableId="13553059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DE6"/>
    <w:rsid w:val="0002091D"/>
    <w:rsid w:val="0003701D"/>
    <w:rsid w:val="000B03BD"/>
    <w:rsid w:val="000B548D"/>
    <w:rsid w:val="00103EDF"/>
    <w:rsid w:val="0010722A"/>
    <w:rsid w:val="00160D15"/>
    <w:rsid w:val="00184227"/>
    <w:rsid w:val="001E76D3"/>
    <w:rsid w:val="00224305"/>
    <w:rsid w:val="002353AB"/>
    <w:rsid w:val="00235A64"/>
    <w:rsid w:val="002930CB"/>
    <w:rsid w:val="00293A30"/>
    <w:rsid w:val="002E643B"/>
    <w:rsid w:val="00332327"/>
    <w:rsid w:val="003B4D5C"/>
    <w:rsid w:val="00422B1B"/>
    <w:rsid w:val="0044292A"/>
    <w:rsid w:val="004530F9"/>
    <w:rsid w:val="00492A07"/>
    <w:rsid w:val="00505169"/>
    <w:rsid w:val="00590E82"/>
    <w:rsid w:val="00623488"/>
    <w:rsid w:val="0062784C"/>
    <w:rsid w:val="00637661"/>
    <w:rsid w:val="00680D0C"/>
    <w:rsid w:val="006F120E"/>
    <w:rsid w:val="00720AE2"/>
    <w:rsid w:val="00752A9D"/>
    <w:rsid w:val="0078378B"/>
    <w:rsid w:val="007A2172"/>
    <w:rsid w:val="00857DE6"/>
    <w:rsid w:val="00924BDA"/>
    <w:rsid w:val="00971F1D"/>
    <w:rsid w:val="00980DE6"/>
    <w:rsid w:val="009C6EB9"/>
    <w:rsid w:val="00A0179A"/>
    <w:rsid w:val="00AC3AF7"/>
    <w:rsid w:val="00B05201"/>
    <w:rsid w:val="00B12D7B"/>
    <w:rsid w:val="00B51ED2"/>
    <w:rsid w:val="00B6669B"/>
    <w:rsid w:val="00BD55B7"/>
    <w:rsid w:val="00BE0FCE"/>
    <w:rsid w:val="00C3253C"/>
    <w:rsid w:val="00CD3E92"/>
    <w:rsid w:val="00CE6E59"/>
    <w:rsid w:val="00CF0D00"/>
    <w:rsid w:val="00D13927"/>
    <w:rsid w:val="00D71330"/>
    <w:rsid w:val="00D85A91"/>
    <w:rsid w:val="00D875A1"/>
    <w:rsid w:val="00E34C4A"/>
    <w:rsid w:val="00EC4578"/>
    <w:rsid w:val="00EE24E1"/>
    <w:rsid w:val="00FA52ED"/>
    <w:rsid w:val="0AF0DD1C"/>
    <w:rsid w:val="5FD7485B"/>
    <w:rsid w:val="5FF99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7F862"/>
  <w15:chartTrackingRefBased/>
  <w15:docId w15:val="{F01A3E11-7884-4B06-AFB6-EEB4CE98E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D3E92"/>
    <w:pPr>
      <w:spacing w:after="140" w:line="280" w:lineRule="atLeast"/>
    </w:pPr>
    <w:rPr>
      <w:rFonts w:cs="Times New Roman" w:eastAsiaTheme="minorEastAsia"/>
      <w:sz w:val="24"/>
      <w:szCs w:val="24"/>
    </w:rPr>
  </w:style>
  <w:style w:type="paragraph" w:styleId="Heading1">
    <w:name w:val="heading 1"/>
    <w:basedOn w:val="Normal"/>
    <w:next w:val="Normal"/>
    <w:link w:val="Heading1Char"/>
    <w:uiPriority w:val="9"/>
    <w:qFormat/>
    <w:rsid w:val="00B12D7B"/>
    <w:pPr>
      <w:keepNext/>
      <w:keepLines/>
      <w:pBdr>
        <w:bottom w:val="dotted" w:color="A5A5A5" w:themeColor="accent3" w:sz="18" w:space="6"/>
      </w:pBdr>
      <w:tabs>
        <w:tab w:val="left" w:pos="567"/>
      </w:tabs>
      <w:spacing w:before="480" w:after="240"/>
      <w:ind w:left="567" w:hanging="567"/>
      <w:outlineLvl w:val="0"/>
    </w:pPr>
    <w:rPr>
      <w:rFonts w:asciiTheme="majorHAnsi" w:hAnsiTheme="majorHAnsi" w:eastAsiaTheme="majorEastAsia" w:cstheme="majorBidi"/>
      <w:b/>
      <w:bCs/>
      <w:color w:val="44546A" w:themeColor="text2"/>
      <w:sz w:val="32"/>
      <w:szCs w:val="3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FA52E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CD3E92"/>
    <w:pPr>
      <w:tabs>
        <w:tab w:val="center" w:pos="4513"/>
        <w:tab w:val="right" w:pos="9026"/>
      </w:tabs>
      <w:spacing w:after="0" w:line="240" w:lineRule="auto"/>
    </w:pPr>
  </w:style>
  <w:style w:type="character" w:styleId="HeaderChar" w:customStyle="1">
    <w:name w:val="Header Char"/>
    <w:basedOn w:val="DefaultParagraphFont"/>
    <w:link w:val="Header"/>
    <w:uiPriority w:val="99"/>
    <w:rsid w:val="00CD3E92"/>
  </w:style>
  <w:style w:type="paragraph" w:styleId="Footer">
    <w:name w:val="footer"/>
    <w:basedOn w:val="Normal"/>
    <w:link w:val="FooterChar"/>
    <w:uiPriority w:val="99"/>
    <w:unhideWhenUsed/>
    <w:rsid w:val="00CD3E92"/>
    <w:pPr>
      <w:tabs>
        <w:tab w:val="center" w:pos="4513"/>
        <w:tab w:val="right" w:pos="9026"/>
      </w:tabs>
      <w:spacing w:after="0" w:line="240" w:lineRule="auto"/>
    </w:pPr>
  </w:style>
  <w:style w:type="character" w:styleId="FooterChar" w:customStyle="1">
    <w:name w:val="Footer Char"/>
    <w:basedOn w:val="DefaultParagraphFont"/>
    <w:link w:val="Footer"/>
    <w:uiPriority w:val="99"/>
    <w:rsid w:val="00CD3E92"/>
  </w:style>
  <w:style w:type="paragraph" w:styleId="ListParagraph">
    <w:name w:val="List Paragraph"/>
    <w:basedOn w:val="Normal"/>
    <w:uiPriority w:val="34"/>
    <w:qFormat/>
    <w:rsid w:val="00CD3E92"/>
    <w:pPr>
      <w:ind w:left="720"/>
      <w:contextualSpacing/>
    </w:pPr>
  </w:style>
  <w:style w:type="character" w:styleId="Hyperlink">
    <w:name w:val="Hyperlink"/>
    <w:basedOn w:val="DefaultParagraphFont"/>
    <w:uiPriority w:val="99"/>
    <w:unhideWhenUsed/>
    <w:rsid w:val="00224305"/>
    <w:rPr>
      <w:color w:val="0563C1" w:themeColor="hyperlink"/>
      <w:u w:val="single"/>
    </w:rPr>
  </w:style>
  <w:style w:type="character" w:styleId="UnresolvedMention">
    <w:name w:val="Unresolved Mention"/>
    <w:basedOn w:val="DefaultParagraphFont"/>
    <w:uiPriority w:val="99"/>
    <w:semiHidden/>
    <w:unhideWhenUsed/>
    <w:rsid w:val="00224305"/>
    <w:rPr>
      <w:color w:val="605E5C"/>
      <w:shd w:val="clear" w:color="auto" w:fill="E1DFDD"/>
    </w:rPr>
  </w:style>
  <w:style w:type="character" w:styleId="Heading1Char" w:customStyle="1">
    <w:name w:val="Heading 1 Char"/>
    <w:basedOn w:val="DefaultParagraphFont"/>
    <w:link w:val="Heading1"/>
    <w:uiPriority w:val="9"/>
    <w:rsid w:val="00B12D7B"/>
    <w:rPr>
      <w:rFonts w:asciiTheme="majorHAnsi" w:hAnsiTheme="majorHAnsi" w:eastAsiaTheme="majorEastAsia" w:cstheme="majorBidi"/>
      <w:b/>
      <w:bCs/>
      <w:color w:val="44546A" w:themeColor="text2"/>
      <w:sz w:val="32"/>
      <w:szCs w:val="32"/>
    </w:rPr>
  </w:style>
  <w:style w:type="table" w:styleId="TableGrid">
    <w:name w:val="Table Grid"/>
    <w:basedOn w:val="TableNormal"/>
    <w:uiPriority w:val="39"/>
    <w:rsid w:val="004530F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0B03BD"/>
    <w:rPr>
      <w:sz w:val="16"/>
      <w:szCs w:val="16"/>
    </w:rPr>
  </w:style>
  <w:style w:type="paragraph" w:styleId="CommentText">
    <w:name w:val="annotation text"/>
    <w:basedOn w:val="Normal"/>
    <w:link w:val="CommentTextChar"/>
    <w:uiPriority w:val="99"/>
    <w:semiHidden/>
    <w:unhideWhenUsed/>
    <w:rsid w:val="000B03BD"/>
    <w:pPr>
      <w:spacing w:line="240" w:lineRule="auto"/>
    </w:pPr>
    <w:rPr>
      <w:sz w:val="20"/>
      <w:szCs w:val="20"/>
    </w:rPr>
  </w:style>
  <w:style w:type="character" w:styleId="CommentTextChar" w:customStyle="1">
    <w:name w:val="Comment Text Char"/>
    <w:basedOn w:val="DefaultParagraphFont"/>
    <w:link w:val="CommentText"/>
    <w:uiPriority w:val="99"/>
    <w:semiHidden/>
    <w:rsid w:val="000B03BD"/>
    <w:rPr>
      <w:rFonts w:cs="Times New Roman" w:eastAsiaTheme="minorEastAsia"/>
      <w:sz w:val="20"/>
      <w:szCs w:val="20"/>
    </w:rPr>
  </w:style>
  <w:style w:type="paragraph" w:styleId="CommentSubject">
    <w:name w:val="annotation subject"/>
    <w:basedOn w:val="CommentText"/>
    <w:next w:val="CommentText"/>
    <w:link w:val="CommentSubjectChar"/>
    <w:uiPriority w:val="99"/>
    <w:semiHidden/>
    <w:unhideWhenUsed/>
    <w:rsid w:val="000B03BD"/>
    <w:rPr>
      <w:b/>
      <w:bCs/>
    </w:rPr>
  </w:style>
  <w:style w:type="character" w:styleId="CommentSubjectChar" w:customStyle="1">
    <w:name w:val="Comment Subject Char"/>
    <w:basedOn w:val="CommentTextChar"/>
    <w:link w:val="CommentSubject"/>
    <w:uiPriority w:val="99"/>
    <w:semiHidden/>
    <w:rsid w:val="000B03BD"/>
    <w:rPr>
      <w:rFonts w:cs="Times New Roman" w:eastAsiaTheme="minorEastAsia"/>
      <w:b/>
      <w:bCs/>
      <w:sz w:val="20"/>
      <w:szCs w:val="20"/>
    </w:rPr>
  </w:style>
  <w:style w:type="paragraph" w:styleId="BalloonText">
    <w:name w:val="Balloon Text"/>
    <w:basedOn w:val="Normal"/>
    <w:link w:val="BalloonTextChar"/>
    <w:uiPriority w:val="99"/>
    <w:semiHidden/>
    <w:unhideWhenUsed/>
    <w:rsid w:val="000B03B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B03BD"/>
    <w:rPr>
      <w:rFonts w:ascii="Segoe UI" w:hAnsi="Segoe UI" w:cs="Segoe UI" w:eastAsiaTheme="minorEastAsia"/>
      <w:sz w:val="18"/>
      <w:szCs w:val="18"/>
    </w:rPr>
  </w:style>
  <w:style w:type="table" w:styleId="TableGrid1" w:customStyle="1">
    <w:name w:val="Table Grid1"/>
    <w:basedOn w:val="TableNormal"/>
    <w:next w:val="TableGrid"/>
    <w:uiPriority w:val="39"/>
    <w:rsid w:val="000B548D"/>
    <w:pPr>
      <w:spacing w:after="0" w:line="240" w:lineRule="auto"/>
    </w:pPr>
    <w:rPr>
      <w:rFonts w:eastAsiaTheme="minorEastAsia"/>
      <w:sz w:val="24"/>
      <w:szCs w:val="24"/>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3B4D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319653">
      <w:bodyDiv w:val="1"/>
      <w:marLeft w:val="0"/>
      <w:marRight w:val="0"/>
      <w:marTop w:val="0"/>
      <w:marBottom w:val="0"/>
      <w:divBdr>
        <w:top w:val="none" w:sz="0" w:space="0" w:color="auto"/>
        <w:left w:val="none" w:sz="0" w:space="0" w:color="auto"/>
        <w:bottom w:val="none" w:sz="0" w:space="0" w:color="auto"/>
        <w:right w:val="none" w:sz="0" w:space="0" w:color="auto"/>
      </w:divBdr>
    </w:div>
    <w:div w:id="1349990565">
      <w:bodyDiv w:val="1"/>
      <w:marLeft w:val="0"/>
      <w:marRight w:val="0"/>
      <w:marTop w:val="0"/>
      <w:marBottom w:val="0"/>
      <w:divBdr>
        <w:top w:val="none" w:sz="0" w:space="0" w:color="auto"/>
        <w:left w:val="none" w:sz="0" w:space="0" w:color="auto"/>
        <w:bottom w:val="none" w:sz="0" w:space="0" w:color="auto"/>
        <w:right w:val="none" w:sz="0" w:space="0" w:color="auto"/>
      </w:divBdr>
    </w:div>
    <w:div w:id="1370687168">
      <w:bodyDiv w:val="1"/>
      <w:marLeft w:val="0"/>
      <w:marRight w:val="0"/>
      <w:marTop w:val="0"/>
      <w:marBottom w:val="0"/>
      <w:divBdr>
        <w:top w:val="none" w:sz="0" w:space="0" w:color="auto"/>
        <w:left w:val="none" w:sz="0" w:space="0" w:color="auto"/>
        <w:bottom w:val="none" w:sz="0" w:space="0" w:color="auto"/>
        <w:right w:val="none" w:sz="0" w:space="0" w:color="auto"/>
      </w:divBdr>
    </w:div>
    <w:div w:id="1774586990">
      <w:bodyDiv w:val="1"/>
      <w:marLeft w:val="0"/>
      <w:marRight w:val="0"/>
      <w:marTop w:val="0"/>
      <w:marBottom w:val="0"/>
      <w:divBdr>
        <w:top w:val="none" w:sz="0" w:space="0" w:color="auto"/>
        <w:left w:val="none" w:sz="0" w:space="0" w:color="auto"/>
        <w:bottom w:val="none" w:sz="0" w:space="0" w:color="auto"/>
        <w:right w:val="none" w:sz="0" w:space="0" w:color="auto"/>
      </w:divBdr>
    </w:div>
    <w:div w:id="1811509790">
      <w:bodyDiv w:val="1"/>
      <w:marLeft w:val="0"/>
      <w:marRight w:val="0"/>
      <w:marTop w:val="0"/>
      <w:marBottom w:val="0"/>
      <w:divBdr>
        <w:top w:val="none" w:sz="0" w:space="0" w:color="auto"/>
        <w:left w:val="none" w:sz="0" w:space="0" w:color="auto"/>
        <w:bottom w:val="none" w:sz="0" w:space="0" w:color="auto"/>
        <w:right w:val="none" w:sz="0" w:space="0" w:color="auto"/>
      </w:divBdr>
    </w:div>
    <w:div w:id="190684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rcophth.ac.uk/wp-content/uploads/2023/05/Level-3-SIA-Schedule.docx" TargetMode="External" Id="rId13" /><Relationship Type="http://schemas.openxmlformats.org/officeDocument/2006/relationships/header" Target="header3.xml" Id="rId18" /><Relationship Type="http://schemas.openxmlformats.org/officeDocument/2006/relationships/settings" Target="settings.xml" Id="rId3" /><Relationship Type="http://schemas.openxmlformats.org/officeDocument/2006/relationships/theme" Target="theme/theme1.xml" Id="rId21" /><Relationship Type="http://schemas.openxmlformats.org/officeDocument/2006/relationships/hyperlink" Target="https://www.rcophth.ac.uk/wp-content/uploads/2023/05/Level-3-SIA-Schedule.docx" TargetMode="External" Id="rId7" /><Relationship Type="http://schemas.openxmlformats.org/officeDocument/2006/relationships/hyperlink" Target="https://www.rcophth.ac.uk/wp-content/uploads/2022/05/CTC-Cataract-Surgery-Level-1-4.docx" TargetMode="External" Id="rId12" /><Relationship Type="http://schemas.openxmlformats.org/officeDocument/2006/relationships/footer" Target="footer2.xml" Id="rId17" /><Relationship Type="http://schemas.openxmlformats.org/officeDocument/2006/relationships/styles" Target="styles.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rcophth.ac.uk/wp-content/uploads/2022/11/CTC-Urgent-Eye-Care-Level-3-1.docx" TargetMode="External" Id="rId11" /><Relationship Type="http://schemas.openxmlformats.org/officeDocument/2006/relationships/footnotes" Target="footnotes.xml" Id="rId5" /><Relationship Type="http://schemas.openxmlformats.org/officeDocument/2006/relationships/header" Target="header2.xml" Id="rId15" /><Relationship Type="http://schemas.openxmlformats.org/officeDocument/2006/relationships/hyperlink" Target="https://www.rcophth.ac.uk/wp-content/uploads/2022/11/CTC-Community-Ophthalmology-Level-3.docx" TargetMode="External" Id="rId10" /><Relationship Type="http://schemas.openxmlformats.org/officeDocument/2006/relationships/footer" Target="footer3.xml" Id="rId19" /><Relationship Type="http://schemas.openxmlformats.org/officeDocument/2006/relationships/webSettings" Target="webSettings.xml" Id="rId4" /><Relationship Type="http://schemas.openxmlformats.org/officeDocument/2006/relationships/header" Target="header1.xml" Id="rId14" /><Relationship Type="http://schemas.openxmlformats.org/officeDocument/2006/relationships/hyperlink" Target="https://www.rcophth.ac.uk/wp-content/uploads/2023/05/Level-3-SIA-Schedule.docx" TargetMode="External" Id="R535d8212719c4df9" /><Relationship Type="http://schemas.openxmlformats.org/officeDocument/2006/relationships/hyperlink" Target="https://www.rcophth.ac.uk/wp-content/uploads/2023/08/Implementation-Note-3-Transition-progression-requirements-2.docx" TargetMode="External" Id="R7d668d2781d84042" /><Relationship Type="http://schemas.openxmlformats.org/officeDocument/2006/relationships/glossaryDocument" Target="glossary/document.xml" Id="R059c3bb6ee034dbd"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fd179a8-12ce-45e2-be8a-b3585d327d0c}"/>
      </w:docPartPr>
      <w:docPartBody>
        <w:p w14:paraId="5D038A63">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Andrew Cowie</dc:creator>
  <keywords/>
  <dc:description/>
  <lastModifiedBy>Kim Scrivener</lastModifiedBy>
  <revision>4</revision>
  <dcterms:created xsi:type="dcterms:W3CDTF">2023-05-19T09:00:00.0000000Z</dcterms:created>
  <dcterms:modified xsi:type="dcterms:W3CDTF">2023-08-01T13:13:23.9076040Z</dcterms:modified>
</coreProperties>
</file>