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D9520" w14:textId="42196248" w:rsidR="00FA52ED" w:rsidRPr="00E9340A" w:rsidRDefault="00FA52ED" w:rsidP="00FA52ED">
      <w:pPr>
        <w:pStyle w:val="Default"/>
        <w:rPr>
          <w:rFonts w:ascii="Aptos" w:hAnsi="Aptos"/>
          <w:color w:val="auto"/>
        </w:rPr>
      </w:pPr>
    </w:p>
    <w:p w14:paraId="62DC4D81" w14:textId="3896368A" w:rsidR="00CD3E92" w:rsidRPr="00E9340A" w:rsidRDefault="00CD3E92" w:rsidP="00FA52ED">
      <w:pPr>
        <w:pStyle w:val="Default"/>
        <w:rPr>
          <w:rFonts w:ascii="Aptos" w:hAnsi="Aptos"/>
          <w:color w:val="auto"/>
        </w:rPr>
      </w:pPr>
    </w:p>
    <w:p w14:paraId="4D6943BE" w14:textId="77777777" w:rsidR="005F3BAF" w:rsidRPr="00E9340A" w:rsidRDefault="005F3BAF" w:rsidP="00E9340A">
      <w:pPr>
        <w:rPr>
          <w:rFonts w:ascii="Aptos" w:hAnsi="Aptos"/>
          <w:color w:val="00B0F0"/>
          <w:sz w:val="36"/>
          <w:szCs w:val="36"/>
        </w:rPr>
      </w:pPr>
      <w:r w:rsidRPr="00E9340A">
        <w:rPr>
          <w:rFonts w:ascii="Aptos" w:hAnsi="Aptos"/>
          <w:color w:val="00B0F0"/>
          <w:sz w:val="36"/>
          <w:szCs w:val="36"/>
        </w:rPr>
        <w:t xml:space="preserve">Training Committee and Examinations Committee </w:t>
      </w:r>
    </w:p>
    <w:p w14:paraId="7682AA56" w14:textId="6D181A43" w:rsidR="00CD3E92" w:rsidRPr="00E9340A" w:rsidRDefault="005F3BAF" w:rsidP="00E9340A">
      <w:pPr>
        <w:rPr>
          <w:rFonts w:ascii="Aptos" w:hAnsi="Aptos"/>
          <w:sz w:val="56"/>
          <w:szCs w:val="56"/>
        </w:rPr>
      </w:pPr>
      <w:r w:rsidRPr="00E9340A">
        <w:rPr>
          <w:rFonts w:ascii="Aptos" w:hAnsi="Aptos"/>
          <w:sz w:val="56"/>
          <w:szCs w:val="56"/>
        </w:rPr>
        <w:t>REFRACTION PILOT GUIDANCE</w:t>
      </w:r>
    </w:p>
    <w:p w14:paraId="7A643DD3" w14:textId="488F9A51" w:rsidR="00CD3E92" w:rsidRPr="00E9340A" w:rsidRDefault="005F3BAF" w:rsidP="00E9340A">
      <w:pPr>
        <w:rPr>
          <w:rFonts w:ascii="Aptos" w:hAnsi="Aptos"/>
          <w:color w:val="00B0F0"/>
          <w:sz w:val="36"/>
          <w:szCs w:val="36"/>
        </w:rPr>
      </w:pPr>
      <w:r w:rsidRPr="00E9340A">
        <w:rPr>
          <w:rFonts w:ascii="Aptos" w:hAnsi="Aptos"/>
          <w:color w:val="00B0F0"/>
          <w:sz w:val="36"/>
          <w:szCs w:val="36"/>
        </w:rPr>
        <w:t xml:space="preserve">Refraction Pilot Group </w:t>
      </w:r>
    </w:p>
    <w:p w14:paraId="73DF019D" w14:textId="77777777" w:rsidR="00B12D7B" w:rsidRPr="00E9340A" w:rsidRDefault="00B12D7B" w:rsidP="00E9340A">
      <w:pPr>
        <w:rPr>
          <w:rFonts w:ascii="Aptos" w:hAnsi="Aptos"/>
        </w:rPr>
      </w:pPr>
    </w:p>
    <w:p w14:paraId="3CBEB200" w14:textId="39AFE7BD" w:rsidR="00B12D7B" w:rsidRPr="00E9340A" w:rsidRDefault="00B12D7B" w:rsidP="00552DB6">
      <w:pPr>
        <w:spacing w:after="0"/>
        <w:rPr>
          <w:rFonts w:ascii="Aptos" w:hAnsi="Aptos" w:cstheme="minorHAnsi"/>
          <w:b/>
          <w:i/>
        </w:rPr>
      </w:pPr>
      <w:r w:rsidRPr="00E9340A">
        <w:rPr>
          <w:rFonts w:ascii="Aptos" w:hAnsi="Aptos" w:cstheme="minorHAnsi"/>
          <w:b/>
          <w:i/>
        </w:rPr>
        <w:t>Introduction</w:t>
      </w:r>
    </w:p>
    <w:p w14:paraId="1C20DB95" w14:textId="77777777" w:rsidR="00552DB6" w:rsidRDefault="00552DB6" w:rsidP="00E9340A">
      <w:pPr>
        <w:pStyle w:val="ListParagraph"/>
        <w:ind w:left="0"/>
        <w:rPr>
          <w:rFonts w:ascii="Aptos" w:hAnsi="Aptos" w:cstheme="minorHAnsi"/>
        </w:rPr>
      </w:pPr>
    </w:p>
    <w:p w14:paraId="69BC4A10" w14:textId="73A5E1F2" w:rsidR="00E9340A" w:rsidRDefault="017A5EDB" w:rsidP="017A5EDB">
      <w:pPr>
        <w:pStyle w:val="ListParagraph"/>
        <w:numPr>
          <w:ilvl w:val="0"/>
          <w:numId w:val="25"/>
        </w:numPr>
        <w:spacing w:after="0"/>
        <w:ind w:left="567" w:hanging="567"/>
        <w:rPr>
          <w:rFonts w:ascii="Aptos" w:hAnsi="Aptos" w:cstheme="minorBidi"/>
        </w:rPr>
      </w:pPr>
      <w:r w:rsidRPr="017A5EDB">
        <w:rPr>
          <w:rFonts w:ascii="Aptos" w:hAnsi="Aptos" w:cstheme="minorBidi"/>
        </w:rPr>
        <w:t>Thank you very much for agreeing to take part in the Refraction Pilot (RP). This guidance document is for residents, SAS doctors and supervisors/assessors about the RP requirements, which are for residents to complete: (a) a new EPA in Refraction, (b) a Logbook (c) a pilot survey – and (d) sit the Refraction Certificate in May 2026. The RP will run from 1 November 2025 to 31 May 2026. The outcomes of the Pilot will determine what changes if any are needed to the Programme of Assessment and will be reported to the GMC. </w:t>
      </w:r>
    </w:p>
    <w:p w14:paraId="77A08E2C" w14:textId="77777777" w:rsidR="00231FA5" w:rsidRDefault="00231FA5" w:rsidP="00231FA5">
      <w:pPr>
        <w:pStyle w:val="ListParagraph"/>
        <w:spacing w:after="0"/>
        <w:ind w:left="567"/>
        <w:rPr>
          <w:rFonts w:ascii="Aptos" w:hAnsi="Aptos" w:cstheme="minorHAnsi"/>
        </w:rPr>
      </w:pPr>
    </w:p>
    <w:p w14:paraId="7717D49F" w14:textId="7D4402E7" w:rsidR="00231FA5" w:rsidRDefault="00E9340A" w:rsidP="00FF1F3A">
      <w:pPr>
        <w:pStyle w:val="paragraph"/>
        <w:numPr>
          <w:ilvl w:val="0"/>
          <w:numId w:val="25"/>
        </w:numPr>
        <w:spacing w:before="0" w:beforeAutospacing="0" w:after="0" w:afterAutospacing="0"/>
        <w:ind w:left="567" w:hanging="567"/>
        <w:rPr>
          <w:rFonts w:ascii="Aptos" w:hAnsi="Aptos" w:cs="Segoe UI"/>
          <w:lang w:val="en-US"/>
        </w:rPr>
      </w:pPr>
      <w:r w:rsidRPr="00E9340A">
        <w:rPr>
          <w:rFonts w:ascii="Aptos" w:hAnsi="Aptos" w:cs="Segoe UI"/>
          <w:lang w:val="en-US"/>
        </w:rPr>
        <w:t xml:space="preserve">The aims of the </w:t>
      </w:r>
      <w:r>
        <w:rPr>
          <w:rFonts w:ascii="Aptos" w:hAnsi="Aptos" w:cs="Segoe UI"/>
          <w:lang w:val="en-US"/>
        </w:rPr>
        <w:t>RP</w:t>
      </w:r>
      <w:r w:rsidRPr="00E9340A">
        <w:rPr>
          <w:rFonts w:ascii="Aptos" w:hAnsi="Aptos" w:cs="Segoe UI"/>
          <w:lang w:val="en-US"/>
        </w:rPr>
        <w:t xml:space="preserve"> are to (a) assess whether a workplace-based assessment, combined with a logbook, can meet the same standards as the R</w:t>
      </w:r>
      <w:r>
        <w:rPr>
          <w:rFonts w:ascii="Aptos" w:hAnsi="Aptos" w:cs="Segoe UI"/>
          <w:lang w:val="en-US"/>
        </w:rPr>
        <w:t>efraction Certificate</w:t>
      </w:r>
      <w:r w:rsidRPr="00E9340A">
        <w:rPr>
          <w:rFonts w:ascii="Aptos" w:hAnsi="Aptos" w:cs="Segoe UI"/>
          <w:lang w:val="en-US"/>
        </w:rPr>
        <w:t xml:space="preserve"> for assessment of refraction skills and (b) assess whether this approach is deliverable across the UK. The pilot will also aim to provide evidence for the options for the RC itself</w:t>
      </w:r>
      <w:r w:rsidR="002E31E2">
        <w:rPr>
          <w:rFonts w:ascii="Aptos" w:hAnsi="Aptos" w:cs="Segoe UI"/>
          <w:lang w:val="en-US"/>
        </w:rPr>
        <w:t xml:space="preserve"> going forward.</w:t>
      </w:r>
    </w:p>
    <w:p w14:paraId="1BC27E6D" w14:textId="77777777" w:rsidR="00FF1F3A" w:rsidRDefault="00FF1F3A" w:rsidP="00FF1F3A">
      <w:pPr>
        <w:pStyle w:val="ListParagraph"/>
        <w:rPr>
          <w:rFonts w:ascii="Aptos" w:hAnsi="Aptos" w:cs="Segoe UI"/>
          <w:lang w:val="en-US"/>
        </w:rPr>
      </w:pPr>
    </w:p>
    <w:p w14:paraId="124ADD0A" w14:textId="642410E7" w:rsidR="00552DB6" w:rsidRPr="00FF1F3A" w:rsidRDefault="017A5EDB" w:rsidP="00FF1F3A">
      <w:pPr>
        <w:pStyle w:val="paragraph"/>
        <w:numPr>
          <w:ilvl w:val="0"/>
          <w:numId w:val="25"/>
        </w:numPr>
        <w:spacing w:before="0" w:beforeAutospacing="0" w:after="0" w:afterAutospacing="0"/>
        <w:ind w:left="567" w:hanging="567"/>
        <w:rPr>
          <w:rStyle w:val="normaltextrun"/>
          <w:rFonts w:ascii="Aptos" w:hAnsi="Aptos" w:cs="Segoe UI"/>
          <w:lang w:val="en-US"/>
        </w:rPr>
      </w:pPr>
      <w:r w:rsidRPr="00FF1F3A">
        <w:rPr>
          <w:rFonts w:ascii="Aptos" w:hAnsi="Aptos" w:cs="Segoe UI"/>
          <w:lang w:val="en-US"/>
        </w:rPr>
        <w:t xml:space="preserve">The RP is overseen by the Refraction Pilot Group (RPG) on behalf of the Training and Examinations Committees. The RPG consists of the Chairs of the Examination and Training Committees, Refraction Senior Lead, two OTG reps and appropriate College staff. The RP EPA and logbook was developed by the Refraction Senior Lead, </w:t>
      </w:r>
      <w:proofErr w:type="spellStart"/>
      <w:r w:rsidRPr="00FF1F3A">
        <w:rPr>
          <w:rFonts w:ascii="Aptos" w:hAnsi="Aptos" w:cs="Segoe UI"/>
          <w:lang w:val="en-US"/>
        </w:rPr>
        <w:t>Mr</w:t>
      </w:r>
      <w:proofErr w:type="spellEnd"/>
      <w:r w:rsidRPr="00FF1F3A">
        <w:rPr>
          <w:rFonts w:ascii="Aptos" w:hAnsi="Aptos" w:cs="Segoe UI"/>
          <w:lang w:val="en-US"/>
        </w:rPr>
        <w:t xml:space="preserve"> Luke Clifford, were approved to pilot by the Curriculum Sub-Committee and shared with the GMC.</w:t>
      </w:r>
    </w:p>
    <w:p w14:paraId="3850D5E0" w14:textId="77777777" w:rsidR="00FF1F3A" w:rsidRDefault="00FF1F3A" w:rsidP="002E31E2">
      <w:pPr>
        <w:pStyle w:val="ListParagraph"/>
        <w:ind w:left="0"/>
        <w:rPr>
          <w:rFonts w:ascii="Aptos" w:hAnsi="Aptos" w:cstheme="minorHAnsi"/>
          <w:b/>
          <w:bCs/>
          <w:i/>
          <w:iCs/>
        </w:rPr>
      </w:pPr>
    </w:p>
    <w:p w14:paraId="271D47EA" w14:textId="3C7D91D8" w:rsidR="00312D59" w:rsidRPr="00552DB6" w:rsidRDefault="002E31E2" w:rsidP="002E31E2">
      <w:pPr>
        <w:pStyle w:val="ListParagraph"/>
        <w:ind w:left="0"/>
        <w:rPr>
          <w:rFonts w:ascii="Aptos" w:hAnsi="Aptos" w:cstheme="minorHAnsi"/>
          <w:b/>
          <w:bCs/>
          <w:i/>
          <w:iCs/>
        </w:rPr>
      </w:pPr>
      <w:r w:rsidRPr="00552DB6">
        <w:rPr>
          <w:rFonts w:ascii="Aptos" w:hAnsi="Aptos" w:cstheme="minorHAnsi"/>
          <w:b/>
          <w:bCs/>
          <w:i/>
          <w:iCs/>
        </w:rPr>
        <w:t>The EPA</w:t>
      </w:r>
    </w:p>
    <w:p w14:paraId="5729CB76" w14:textId="77777777" w:rsidR="002E31E2" w:rsidRDefault="002E31E2" w:rsidP="00E9340A">
      <w:pPr>
        <w:pStyle w:val="ListParagraph"/>
        <w:rPr>
          <w:rFonts w:ascii="Aptos" w:hAnsi="Aptos" w:cstheme="minorHAnsi"/>
        </w:rPr>
      </w:pPr>
    </w:p>
    <w:p w14:paraId="0776B84B" w14:textId="10041462" w:rsidR="003F4B1A" w:rsidRPr="00E9340A" w:rsidRDefault="00312D59" w:rsidP="00231FA5">
      <w:pPr>
        <w:pStyle w:val="ListParagraph"/>
        <w:numPr>
          <w:ilvl w:val="0"/>
          <w:numId w:val="25"/>
        </w:numPr>
        <w:ind w:left="567" w:hanging="567"/>
        <w:rPr>
          <w:rFonts w:ascii="Aptos" w:hAnsi="Aptos" w:cstheme="minorHAnsi"/>
        </w:rPr>
      </w:pPr>
      <w:r w:rsidRPr="00E9340A">
        <w:rPr>
          <w:rFonts w:ascii="Aptos" w:hAnsi="Aptos" w:cstheme="minorHAnsi"/>
        </w:rPr>
        <w:t xml:space="preserve">The </w:t>
      </w:r>
      <w:r w:rsidR="002E31E2">
        <w:rPr>
          <w:rFonts w:ascii="Aptos" w:hAnsi="Aptos" w:cstheme="minorHAnsi"/>
        </w:rPr>
        <w:t xml:space="preserve">general </w:t>
      </w:r>
      <w:r w:rsidRPr="00E9340A">
        <w:rPr>
          <w:rFonts w:ascii="Aptos" w:hAnsi="Aptos" w:cstheme="minorHAnsi"/>
        </w:rPr>
        <w:t xml:space="preserve">purpose of the EPA is </w:t>
      </w:r>
      <w:r w:rsidR="003F4B1A" w:rsidRPr="00E9340A">
        <w:rPr>
          <w:rFonts w:ascii="Aptos" w:hAnsi="Aptos" w:cstheme="minorHAnsi"/>
        </w:rPr>
        <w:t xml:space="preserve">to assess the level that a </w:t>
      </w:r>
      <w:r w:rsidR="002E31E2">
        <w:rPr>
          <w:rFonts w:ascii="Aptos" w:hAnsi="Aptos" w:cstheme="minorHAnsi"/>
        </w:rPr>
        <w:t>resident</w:t>
      </w:r>
      <w:r w:rsidR="00640BDC">
        <w:rPr>
          <w:rFonts w:ascii="Aptos" w:hAnsi="Aptos" w:cstheme="minorHAnsi"/>
        </w:rPr>
        <w:t xml:space="preserve"> or SAS doctor</w:t>
      </w:r>
      <w:r w:rsidR="003F4B1A" w:rsidRPr="00E9340A">
        <w:rPr>
          <w:rFonts w:ascii="Aptos" w:hAnsi="Aptos" w:cstheme="minorHAnsi"/>
        </w:rPr>
        <w:t xml:space="preserve"> can be entrusted with independent practice. EPAs allow assessors to make and record a decision about the degree of independence a doctor can safely work with. In our curriculum </w:t>
      </w:r>
      <w:r w:rsidR="002E31E2">
        <w:rPr>
          <w:rFonts w:ascii="Aptos" w:hAnsi="Aptos" w:cstheme="minorHAnsi"/>
        </w:rPr>
        <w:t>t</w:t>
      </w:r>
      <w:r w:rsidR="003F4B1A" w:rsidRPr="00E9340A">
        <w:rPr>
          <w:rFonts w:ascii="Aptos" w:hAnsi="Aptos" w:cstheme="minorHAnsi"/>
        </w:rPr>
        <w:t>he degree of independence is described in terms of entrustment</w:t>
      </w:r>
      <w:r w:rsidRPr="00E9340A">
        <w:rPr>
          <w:rFonts w:ascii="Aptos" w:hAnsi="Aptos" w:cstheme="minorHAnsi"/>
        </w:rPr>
        <w:t>, using the terms</w:t>
      </w:r>
    </w:p>
    <w:p w14:paraId="2E109F59" w14:textId="77777777" w:rsidR="00000F77" w:rsidRDefault="003C2BCC" w:rsidP="00231FA5">
      <w:pPr>
        <w:pStyle w:val="Default"/>
        <w:numPr>
          <w:ilvl w:val="0"/>
          <w:numId w:val="27"/>
        </w:numPr>
        <w:rPr>
          <w:rFonts w:ascii="Aptos" w:hAnsi="Aptos" w:cstheme="minorHAnsi"/>
          <w:color w:val="auto"/>
        </w:rPr>
      </w:pPr>
      <w:r w:rsidRPr="003C2BCC">
        <w:rPr>
          <w:rFonts w:ascii="Aptos" w:hAnsi="Aptos" w:cstheme="minorHAnsi"/>
          <w:color w:val="auto"/>
        </w:rPr>
        <w:t xml:space="preserve">Observing </w:t>
      </w:r>
    </w:p>
    <w:p w14:paraId="2FE6EB55" w14:textId="77777777" w:rsidR="00000F77" w:rsidRDefault="003C2BCC" w:rsidP="00231FA5">
      <w:pPr>
        <w:pStyle w:val="Default"/>
        <w:numPr>
          <w:ilvl w:val="0"/>
          <w:numId w:val="27"/>
        </w:numPr>
        <w:rPr>
          <w:rFonts w:ascii="Aptos" w:hAnsi="Aptos" w:cstheme="minorHAnsi"/>
          <w:color w:val="auto"/>
        </w:rPr>
      </w:pPr>
      <w:r w:rsidRPr="003C2BCC">
        <w:rPr>
          <w:rFonts w:ascii="Aptos" w:hAnsi="Aptos" w:cstheme="minorHAnsi"/>
          <w:color w:val="auto"/>
        </w:rPr>
        <w:t>Needs Direct Supervision</w:t>
      </w:r>
    </w:p>
    <w:p w14:paraId="2864E965" w14:textId="77777777" w:rsidR="00000F77" w:rsidRDefault="003C2BCC" w:rsidP="00231FA5">
      <w:pPr>
        <w:pStyle w:val="Default"/>
        <w:numPr>
          <w:ilvl w:val="0"/>
          <w:numId w:val="27"/>
        </w:numPr>
        <w:rPr>
          <w:rFonts w:ascii="Aptos" w:hAnsi="Aptos" w:cstheme="minorHAnsi"/>
          <w:color w:val="auto"/>
        </w:rPr>
      </w:pPr>
      <w:r w:rsidRPr="003C2BCC">
        <w:rPr>
          <w:rFonts w:ascii="Aptos" w:hAnsi="Aptos" w:cstheme="minorHAnsi"/>
          <w:color w:val="auto"/>
        </w:rPr>
        <w:t xml:space="preserve">Needs Indirect Supervision </w:t>
      </w:r>
    </w:p>
    <w:p w14:paraId="02330E01" w14:textId="20EBBBF1" w:rsidR="003F4B1A" w:rsidRPr="00E9340A" w:rsidRDefault="003C2BCC" w:rsidP="00231FA5">
      <w:pPr>
        <w:pStyle w:val="Default"/>
        <w:numPr>
          <w:ilvl w:val="0"/>
          <w:numId w:val="27"/>
        </w:numPr>
        <w:rPr>
          <w:rFonts w:ascii="Aptos" w:hAnsi="Aptos" w:cstheme="minorHAnsi"/>
          <w:color w:val="auto"/>
        </w:rPr>
      </w:pPr>
      <w:r w:rsidRPr="003C2BCC">
        <w:rPr>
          <w:rFonts w:ascii="Aptos" w:hAnsi="Aptos" w:cstheme="minorHAnsi"/>
          <w:color w:val="auto"/>
        </w:rPr>
        <w:t xml:space="preserve">Competent to this Level </w:t>
      </w:r>
    </w:p>
    <w:p w14:paraId="261F7C2E" w14:textId="77777777" w:rsidR="00000F77" w:rsidRDefault="00000F77" w:rsidP="00231FA5">
      <w:pPr>
        <w:pStyle w:val="Default"/>
        <w:ind w:left="567" w:hanging="567"/>
        <w:rPr>
          <w:rFonts w:ascii="Aptos" w:hAnsi="Aptos" w:cstheme="minorHAnsi"/>
          <w:color w:val="auto"/>
        </w:rPr>
      </w:pPr>
    </w:p>
    <w:p w14:paraId="59E5C4D4" w14:textId="59E0589B" w:rsidR="005E0F31" w:rsidRPr="005E0F31" w:rsidRDefault="017A5EDB" w:rsidP="017A5EDB">
      <w:pPr>
        <w:pStyle w:val="Default"/>
        <w:numPr>
          <w:ilvl w:val="0"/>
          <w:numId w:val="25"/>
        </w:numPr>
        <w:ind w:left="567" w:hanging="567"/>
        <w:rPr>
          <w:rFonts w:ascii="Aptos" w:hAnsi="Aptos" w:cstheme="minorBidi"/>
          <w:color w:val="auto"/>
        </w:rPr>
      </w:pPr>
      <w:r w:rsidRPr="017A5EDB">
        <w:rPr>
          <w:rFonts w:ascii="Aptos" w:hAnsi="Aptos" w:cstheme="minorBidi"/>
          <w:color w:val="auto"/>
          <w:lang w:val="en-US"/>
        </w:rPr>
        <w:t>The Curriculum Sub-Committee and Examinations Committee agreed that the EPA tool was the most appropriate assessment for refraction, as it</w:t>
      </w:r>
      <w:r w:rsidRPr="017A5EDB">
        <w:rPr>
          <w:rFonts w:ascii="Aptos" w:hAnsi="Aptos" w:cstheme="minorBidi"/>
          <w:color w:val="auto"/>
        </w:rPr>
        <w:t xml:space="preserve"> requires simultaneous proficiency in multiple competencies. </w:t>
      </w:r>
      <w:r w:rsidRPr="017A5EDB">
        <w:rPr>
          <w:rFonts w:ascii="Aptos" w:hAnsi="Aptos" w:cstheme="minorBidi"/>
          <w:color w:val="auto"/>
          <w:lang w:val="en-US"/>
        </w:rPr>
        <w:t xml:space="preserve">Residents and trainers will be familiar with the concept of the EPA, which should reduce the challenges for those taking part in the pilot. </w:t>
      </w:r>
    </w:p>
    <w:p w14:paraId="1972885B" w14:textId="77777777" w:rsidR="005E0F31" w:rsidRDefault="005E0F31" w:rsidP="017A5EDB">
      <w:pPr>
        <w:pStyle w:val="Default"/>
        <w:ind w:left="567"/>
        <w:rPr>
          <w:rFonts w:ascii="Aptos" w:hAnsi="Aptos" w:cstheme="minorBidi"/>
          <w:color w:val="auto"/>
        </w:rPr>
      </w:pPr>
    </w:p>
    <w:p w14:paraId="70D6CD74" w14:textId="78FEFD8A" w:rsidR="005E0F31" w:rsidRPr="005E0F31" w:rsidRDefault="017A5EDB" w:rsidP="017A5EDB">
      <w:pPr>
        <w:pStyle w:val="Default"/>
        <w:numPr>
          <w:ilvl w:val="0"/>
          <w:numId w:val="25"/>
        </w:numPr>
        <w:ind w:left="567" w:hanging="567"/>
        <w:rPr>
          <w:rFonts w:ascii="Aptos" w:hAnsi="Aptos" w:cstheme="minorBidi"/>
          <w:color w:val="auto"/>
        </w:rPr>
      </w:pPr>
      <w:r w:rsidRPr="017A5EDB">
        <w:rPr>
          <w:rFonts w:ascii="Aptos" w:hAnsi="Aptos" w:cstheme="minorBidi"/>
          <w:color w:val="auto"/>
        </w:rPr>
        <w:t>For the purposes of the RP,</w:t>
      </w:r>
      <w:r w:rsidRPr="017A5EDB">
        <w:rPr>
          <w:rFonts w:ascii="Aptos" w:hAnsi="Aptos" w:cstheme="minorBidi"/>
          <w:color w:val="auto"/>
          <w:lang w:val="en-US"/>
        </w:rPr>
        <w:t xml:space="preserve"> the pilot EPA is pitched at Level 2, matching the descriptors for refraction that are in the Level 1 and 2 syllabi and the current waypoint of end ST3. </w:t>
      </w:r>
      <w:r w:rsidRPr="017A5EDB">
        <w:rPr>
          <w:rFonts w:ascii="Aptos" w:hAnsi="Aptos" w:cstheme="minorBidi"/>
          <w:color w:val="auto"/>
        </w:rPr>
        <w:t xml:space="preserve"> Residents will be required to be ‘competent’ at Level 2.</w:t>
      </w:r>
    </w:p>
    <w:p w14:paraId="1B0DEF5C" w14:textId="77777777" w:rsidR="003F4B1A" w:rsidRDefault="003F4B1A" w:rsidP="00231FA5">
      <w:pPr>
        <w:pStyle w:val="Default"/>
        <w:ind w:left="567" w:hanging="567"/>
        <w:rPr>
          <w:rFonts w:ascii="Aptos" w:hAnsi="Aptos" w:cstheme="minorHAnsi"/>
          <w:color w:val="auto"/>
        </w:rPr>
      </w:pPr>
    </w:p>
    <w:p w14:paraId="57F58150" w14:textId="35A0E85D" w:rsidR="00552DB6" w:rsidRDefault="002E31E2" w:rsidP="00231FA5">
      <w:pPr>
        <w:pStyle w:val="Default"/>
        <w:numPr>
          <w:ilvl w:val="0"/>
          <w:numId w:val="25"/>
        </w:numPr>
        <w:ind w:left="567" w:hanging="567"/>
        <w:rPr>
          <w:rFonts w:ascii="Aptos" w:hAnsi="Aptos" w:cstheme="minorHAnsi"/>
          <w:color w:val="auto"/>
        </w:rPr>
      </w:pPr>
      <w:r>
        <w:rPr>
          <w:rFonts w:ascii="Aptos" w:hAnsi="Aptos" w:cstheme="minorHAnsi"/>
          <w:color w:val="auto"/>
        </w:rPr>
        <w:t xml:space="preserve">The RP EPA will be available on the </w:t>
      </w:r>
      <w:proofErr w:type="spellStart"/>
      <w:r>
        <w:rPr>
          <w:rFonts w:ascii="Aptos" w:hAnsi="Aptos" w:cstheme="minorHAnsi"/>
          <w:color w:val="auto"/>
        </w:rPr>
        <w:t>ePortfolio</w:t>
      </w:r>
      <w:proofErr w:type="spellEnd"/>
      <w:r>
        <w:rPr>
          <w:rFonts w:ascii="Aptos" w:hAnsi="Aptos" w:cstheme="minorHAnsi"/>
          <w:color w:val="auto"/>
        </w:rPr>
        <w:t xml:space="preserve"> in </w:t>
      </w:r>
      <w:proofErr w:type="gramStart"/>
      <w:r>
        <w:rPr>
          <w:rFonts w:ascii="Aptos" w:hAnsi="Aptos" w:cstheme="minorHAnsi"/>
          <w:color w:val="auto"/>
        </w:rPr>
        <w:t>exactly the same</w:t>
      </w:r>
      <w:proofErr w:type="gramEnd"/>
      <w:r>
        <w:rPr>
          <w:rFonts w:ascii="Aptos" w:hAnsi="Aptos" w:cstheme="minorHAnsi"/>
          <w:color w:val="auto"/>
        </w:rPr>
        <w:t xml:space="preserve"> way as the other EPAs. It will be clearly labelled “RP EPA Pilot”.</w:t>
      </w:r>
      <w:r w:rsidR="007037F2">
        <w:rPr>
          <w:rFonts w:ascii="Aptos" w:hAnsi="Aptos" w:cstheme="minorHAnsi"/>
          <w:color w:val="auto"/>
        </w:rPr>
        <w:t xml:space="preserve"> The </w:t>
      </w:r>
      <w:hyperlink r:id="rId7" w:history="1">
        <w:r w:rsidR="007037F2" w:rsidRPr="007037F2">
          <w:rPr>
            <w:rStyle w:val="Hyperlink"/>
            <w:rFonts w:ascii="Aptos" w:hAnsi="Aptos" w:cstheme="minorHAnsi"/>
          </w:rPr>
          <w:t>Word template for the EPA</w:t>
        </w:r>
      </w:hyperlink>
      <w:r w:rsidR="007037F2">
        <w:rPr>
          <w:rFonts w:ascii="Aptos" w:hAnsi="Aptos" w:cstheme="minorHAnsi"/>
          <w:color w:val="auto"/>
        </w:rPr>
        <w:t xml:space="preserve"> is also available on the website to download for those who do not have access to the </w:t>
      </w:r>
      <w:proofErr w:type="spellStart"/>
      <w:r w:rsidR="007037F2">
        <w:rPr>
          <w:rFonts w:ascii="Aptos" w:hAnsi="Aptos" w:cstheme="minorHAnsi"/>
          <w:color w:val="auto"/>
        </w:rPr>
        <w:t>ePortfolio</w:t>
      </w:r>
      <w:proofErr w:type="spellEnd"/>
      <w:r w:rsidR="007037F2">
        <w:rPr>
          <w:rFonts w:ascii="Aptos" w:hAnsi="Aptos" w:cstheme="minorHAnsi"/>
          <w:color w:val="auto"/>
        </w:rPr>
        <w:t xml:space="preserve">. </w:t>
      </w:r>
    </w:p>
    <w:p w14:paraId="6A7A1385" w14:textId="77777777" w:rsidR="006A362C" w:rsidRDefault="006A362C" w:rsidP="00231FA5">
      <w:pPr>
        <w:pStyle w:val="Default"/>
        <w:ind w:left="567" w:hanging="567"/>
        <w:rPr>
          <w:rFonts w:ascii="Aptos" w:hAnsi="Aptos" w:cstheme="minorHAnsi"/>
          <w:color w:val="auto"/>
        </w:rPr>
      </w:pPr>
    </w:p>
    <w:p w14:paraId="3BECF34C" w14:textId="43D0DA6A" w:rsidR="006A362C" w:rsidRDefault="006A362C" w:rsidP="00231FA5">
      <w:pPr>
        <w:pStyle w:val="Default"/>
        <w:numPr>
          <w:ilvl w:val="0"/>
          <w:numId w:val="25"/>
        </w:numPr>
        <w:ind w:left="567" w:hanging="567"/>
        <w:rPr>
          <w:rFonts w:ascii="Aptos" w:hAnsi="Aptos" w:cstheme="minorHAnsi"/>
          <w:color w:val="auto"/>
        </w:rPr>
      </w:pPr>
      <w:r>
        <w:rPr>
          <w:rFonts w:ascii="Aptos" w:hAnsi="Aptos" w:cstheme="minorHAnsi"/>
          <w:color w:val="auto"/>
        </w:rPr>
        <w:t>Residents taking part in the RP must inform their NCS.</w:t>
      </w:r>
      <w:r w:rsidR="00231FA5">
        <w:rPr>
          <w:rFonts w:ascii="Aptos" w:hAnsi="Aptos" w:cstheme="minorHAnsi"/>
          <w:color w:val="auto"/>
        </w:rPr>
        <w:t xml:space="preserve"> TPDs have already been notified.</w:t>
      </w:r>
    </w:p>
    <w:p w14:paraId="6E6A5AD6" w14:textId="77777777" w:rsidR="003C2BCC" w:rsidRDefault="003C2BCC" w:rsidP="003F4B1A">
      <w:pPr>
        <w:pStyle w:val="Default"/>
        <w:rPr>
          <w:rFonts w:ascii="Aptos" w:hAnsi="Aptos" w:cstheme="minorHAnsi"/>
          <w:color w:val="auto"/>
        </w:rPr>
      </w:pPr>
    </w:p>
    <w:p w14:paraId="4A687790" w14:textId="1FD88246" w:rsidR="000B1C1A" w:rsidRPr="000B1C1A" w:rsidRDefault="00586C7A" w:rsidP="000B1C1A">
      <w:pPr>
        <w:pStyle w:val="Default"/>
        <w:numPr>
          <w:ilvl w:val="0"/>
          <w:numId w:val="25"/>
        </w:numPr>
        <w:ind w:left="567" w:hanging="567"/>
        <w:rPr>
          <w:rFonts w:ascii="Aptos" w:hAnsi="Aptos" w:cstheme="minorHAnsi"/>
          <w:color w:val="auto"/>
        </w:rPr>
      </w:pPr>
      <w:r>
        <w:rPr>
          <w:rFonts w:ascii="Aptos" w:hAnsi="Aptos" w:cstheme="minorHAnsi"/>
          <w:b/>
          <w:bCs/>
          <w:color w:val="auto"/>
        </w:rPr>
        <w:t>Residents should p</w:t>
      </w:r>
      <w:r w:rsidR="003C2BCC" w:rsidRPr="003C2BCC">
        <w:rPr>
          <w:rFonts w:ascii="Aptos" w:hAnsi="Aptos" w:cstheme="minorHAnsi"/>
          <w:b/>
          <w:bCs/>
          <w:color w:val="auto"/>
        </w:rPr>
        <w:t>lease</w:t>
      </w:r>
      <w:r w:rsidR="003C2BCC">
        <w:rPr>
          <w:rFonts w:ascii="Aptos" w:hAnsi="Aptos" w:cstheme="minorHAnsi"/>
          <w:color w:val="auto"/>
        </w:rPr>
        <w:t xml:space="preserve"> </w:t>
      </w:r>
      <w:r w:rsidR="002E31E2" w:rsidRPr="00552DB6">
        <w:rPr>
          <w:rFonts w:ascii="Aptos" w:hAnsi="Aptos" w:cstheme="minorHAnsi"/>
          <w:b/>
          <w:bCs/>
          <w:color w:val="auto"/>
        </w:rPr>
        <w:t xml:space="preserve">note that the completed RP EPA will not count towards </w:t>
      </w:r>
      <w:r w:rsidR="00552DB6">
        <w:rPr>
          <w:rFonts w:ascii="Aptos" w:hAnsi="Aptos" w:cstheme="minorHAnsi"/>
          <w:b/>
          <w:bCs/>
          <w:color w:val="auto"/>
        </w:rPr>
        <w:t>the</w:t>
      </w:r>
      <w:r w:rsidR="002E31E2" w:rsidRPr="00552DB6">
        <w:rPr>
          <w:rFonts w:ascii="Aptos" w:hAnsi="Aptos" w:cstheme="minorHAnsi"/>
          <w:b/>
          <w:bCs/>
          <w:color w:val="auto"/>
        </w:rPr>
        <w:t xml:space="preserve"> ESR, nor </w:t>
      </w:r>
      <w:r w:rsidR="00552DB6">
        <w:rPr>
          <w:rFonts w:ascii="Aptos" w:hAnsi="Aptos" w:cstheme="minorHAnsi"/>
          <w:b/>
          <w:bCs/>
          <w:color w:val="auto"/>
        </w:rPr>
        <w:t>the</w:t>
      </w:r>
      <w:r w:rsidR="002E31E2" w:rsidRPr="00552DB6">
        <w:rPr>
          <w:rFonts w:ascii="Aptos" w:hAnsi="Aptos" w:cstheme="minorHAnsi"/>
          <w:b/>
          <w:bCs/>
          <w:color w:val="auto"/>
        </w:rPr>
        <w:t xml:space="preserve"> ARCP</w:t>
      </w:r>
      <w:r>
        <w:rPr>
          <w:rFonts w:ascii="Aptos" w:hAnsi="Aptos" w:cstheme="minorHAnsi"/>
          <w:b/>
          <w:bCs/>
          <w:color w:val="auto"/>
        </w:rPr>
        <w:t xml:space="preserve"> and that they will still need to complete the relevant Level 1 or 2 EPA as well. </w:t>
      </w:r>
    </w:p>
    <w:p w14:paraId="43674152" w14:textId="77777777" w:rsidR="00000F77" w:rsidRPr="006A362C" w:rsidRDefault="00000F77" w:rsidP="003F4B1A">
      <w:pPr>
        <w:pStyle w:val="Default"/>
        <w:rPr>
          <w:rFonts w:ascii="Aptos" w:hAnsi="Aptos" w:cstheme="minorHAnsi"/>
          <w:b/>
          <w:bCs/>
          <w:i/>
          <w:iCs/>
          <w:color w:val="auto"/>
        </w:rPr>
      </w:pPr>
    </w:p>
    <w:p w14:paraId="4C2485C0" w14:textId="703C1CCD" w:rsidR="006A362C" w:rsidRPr="006A362C" w:rsidRDefault="006A362C" w:rsidP="003F4B1A">
      <w:pPr>
        <w:pStyle w:val="Default"/>
        <w:rPr>
          <w:rFonts w:ascii="Aptos" w:hAnsi="Aptos" w:cstheme="minorHAnsi"/>
          <w:b/>
          <w:bCs/>
          <w:i/>
          <w:iCs/>
          <w:color w:val="auto"/>
        </w:rPr>
      </w:pPr>
      <w:r w:rsidRPr="006A362C">
        <w:rPr>
          <w:rFonts w:ascii="Aptos" w:hAnsi="Aptos" w:cstheme="minorHAnsi"/>
          <w:b/>
          <w:bCs/>
          <w:i/>
          <w:iCs/>
          <w:color w:val="auto"/>
        </w:rPr>
        <w:t>How to complete the EPA</w:t>
      </w:r>
    </w:p>
    <w:p w14:paraId="596D8715" w14:textId="77777777" w:rsidR="006A362C" w:rsidRDefault="006A362C" w:rsidP="003F4B1A">
      <w:pPr>
        <w:pStyle w:val="Default"/>
        <w:rPr>
          <w:rFonts w:ascii="Aptos" w:hAnsi="Aptos" w:cstheme="minorHAnsi"/>
          <w:color w:val="auto"/>
        </w:rPr>
      </w:pPr>
    </w:p>
    <w:p w14:paraId="04D7F106" w14:textId="60A99C21" w:rsidR="00640BDC" w:rsidRDefault="00640BDC" w:rsidP="00640BDC">
      <w:pPr>
        <w:pStyle w:val="Default"/>
        <w:numPr>
          <w:ilvl w:val="0"/>
          <w:numId w:val="25"/>
        </w:numPr>
        <w:ind w:left="567" w:hanging="567"/>
        <w:rPr>
          <w:rFonts w:ascii="Aptos" w:hAnsi="Aptos" w:cstheme="minorHAnsi"/>
          <w:color w:val="auto"/>
        </w:rPr>
      </w:pPr>
      <w:r>
        <w:rPr>
          <w:rFonts w:ascii="Aptos" w:hAnsi="Aptos" w:cstheme="minorHAnsi"/>
          <w:color w:val="auto"/>
        </w:rPr>
        <w:t xml:space="preserve">The EPA is very similar to the other EPAs and should be completed according to the </w:t>
      </w:r>
      <w:hyperlink r:id="rId8" w:anchor="section-1" w:history="1">
        <w:r w:rsidRPr="00640BDC">
          <w:rPr>
            <w:rStyle w:val="Hyperlink"/>
            <w:rFonts w:ascii="Aptos" w:hAnsi="Aptos" w:cstheme="minorHAnsi"/>
          </w:rPr>
          <w:t>general guidance on EPAs.</w:t>
        </w:r>
      </w:hyperlink>
      <w:r>
        <w:rPr>
          <w:rFonts w:ascii="Aptos" w:hAnsi="Aptos" w:cstheme="minorHAnsi"/>
          <w:color w:val="auto"/>
        </w:rPr>
        <w:t xml:space="preserve"> It should be reviewed and signed off by the NCS. The mandatory requirements are described below.</w:t>
      </w:r>
    </w:p>
    <w:p w14:paraId="3E18EBA5" w14:textId="77777777" w:rsidR="00640BDC" w:rsidRDefault="00640BDC" w:rsidP="00640BDC">
      <w:pPr>
        <w:pStyle w:val="Default"/>
        <w:ind w:left="567"/>
        <w:rPr>
          <w:rFonts w:ascii="Aptos" w:hAnsi="Aptos" w:cstheme="minorHAnsi"/>
          <w:color w:val="auto"/>
        </w:rPr>
      </w:pPr>
    </w:p>
    <w:p w14:paraId="52E6E4E9" w14:textId="060B4149" w:rsidR="00000F77" w:rsidRDefault="00000F77" w:rsidP="00000F77">
      <w:pPr>
        <w:pStyle w:val="Default"/>
        <w:numPr>
          <w:ilvl w:val="0"/>
          <w:numId w:val="21"/>
        </w:numPr>
        <w:rPr>
          <w:rFonts w:ascii="Aptos" w:hAnsi="Aptos" w:cstheme="minorHAnsi"/>
          <w:color w:val="auto"/>
        </w:rPr>
      </w:pPr>
      <w:r>
        <w:rPr>
          <w:rFonts w:ascii="Aptos" w:hAnsi="Aptos" w:cstheme="minorHAnsi"/>
          <w:color w:val="auto"/>
        </w:rPr>
        <w:t>Mandatory requirements in Outpatients</w:t>
      </w:r>
    </w:p>
    <w:p w14:paraId="32D0203A" w14:textId="00C56C4C" w:rsidR="00000F77" w:rsidRDefault="00000F77" w:rsidP="00000F77">
      <w:pPr>
        <w:pStyle w:val="Default"/>
        <w:numPr>
          <w:ilvl w:val="0"/>
          <w:numId w:val="22"/>
        </w:numPr>
        <w:rPr>
          <w:rFonts w:ascii="Aptos" w:hAnsi="Aptos" w:cstheme="minorHAnsi"/>
          <w:color w:val="auto"/>
        </w:rPr>
      </w:pPr>
      <w:r>
        <w:rPr>
          <w:rFonts w:ascii="Aptos" w:hAnsi="Aptos" w:cstheme="minorHAnsi"/>
          <w:color w:val="auto"/>
        </w:rPr>
        <w:t>Two workplace-based assessments – DOPS Focimetry</w:t>
      </w:r>
      <w:r w:rsidR="00A72FA7">
        <w:rPr>
          <w:rFonts w:ascii="Aptos" w:hAnsi="Aptos" w:cstheme="minorHAnsi"/>
          <w:color w:val="auto"/>
        </w:rPr>
        <w:t xml:space="preserve"> (can be either manual or automated)</w:t>
      </w:r>
      <w:r>
        <w:rPr>
          <w:rFonts w:ascii="Aptos" w:hAnsi="Aptos" w:cstheme="minorHAnsi"/>
          <w:color w:val="auto"/>
        </w:rPr>
        <w:t xml:space="preserve"> and </w:t>
      </w:r>
      <w:proofErr w:type="spellStart"/>
      <w:r>
        <w:rPr>
          <w:rFonts w:ascii="Aptos" w:hAnsi="Aptos" w:cstheme="minorHAnsi"/>
          <w:color w:val="auto"/>
        </w:rPr>
        <w:t>CRSRet</w:t>
      </w:r>
      <w:proofErr w:type="spellEnd"/>
      <w:r>
        <w:rPr>
          <w:rFonts w:ascii="Aptos" w:hAnsi="Aptos" w:cstheme="minorHAnsi"/>
          <w:color w:val="auto"/>
        </w:rPr>
        <w:t xml:space="preserve"> Cycloplegic </w:t>
      </w:r>
      <w:r w:rsidR="006A362C">
        <w:rPr>
          <w:rFonts w:ascii="Aptos" w:hAnsi="Aptos" w:cstheme="minorHAnsi"/>
          <w:color w:val="auto"/>
        </w:rPr>
        <w:t>r</w:t>
      </w:r>
      <w:r>
        <w:rPr>
          <w:rFonts w:ascii="Aptos" w:hAnsi="Aptos" w:cstheme="minorHAnsi"/>
          <w:color w:val="auto"/>
        </w:rPr>
        <w:t>efraction (already a requirement in the current Level 2 EPA)</w:t>
      </w:r>
      <w:r w:rsidR="00A72FA7">
        <w:rPr>
          <w:rFonts w:ascii="Aptos" w:hAnsi="Aptos" w:cstheme="minorHAnsi"/>
          <w:color w:val="auto"/>
        </w:rPr>
        <w:t>.</w:t>
      </w:r>
    </w:p>
    <w:p w14:paraId="4A76F82C" w14:textId="1D5568E1" w:rsidR="00000F77" w:rsidRDefault="00000F77" w:rsidP="009903AA">
      <w:pPr>
        <w:pStyle w:val="Default"/>
        <w:numPr>
          <w:ilvl w:val="0"/>
          <w:numId w:val="22"/>
        </w:numPr>
        <w:rPr>
          <w:rFonts w:ascii="Aptos" w:hAnsi="Aptos" w:cstheme="minorHAnsi"/>
          <w:color w:val="auto"/>
        </w:rPr>
      </w:pPr>
      <w:r w:rsidRPr="00000F77">
        <w:rPr>
          <w:rFonts w:ascii="Aptos" w:hAnsi="Aptos" w:cstheme="minorHAnsi"/>
          <w:color w:val="auto"/>
        </w:rPr>
        <w:t xml:space="preserve">Evidence of five competencies </w:t>
      </w:r>
    </w:p>
    <w:p w14:paraId="2186C736" w14:textId="77777777" w:rsidR="00000F77" w:rsidRPr="00000F77" w:rsidRDefault="00000F77" w:rsidP="00000F77">
      <w:pPr>
        <w:pStyle w:val="Default"/>
        <w:numPr>
          <w:ilvl w:val="1"/>
          <w:numId w:val="22"/>
        </w:numPr>
        <w:rPr>
          <w:rFonts w:ascii="Aptos" w:hAnsi="Aptos" w:cstheme="minorHAnsi"/>
          <w:color w:val="auto"/>
        </w:rPr>
      </w:pPr>
      <w:r w:rsidRPr="00000F77">
        <w:rPr>
          <w:rFonts w:ascii="Aptos" w:hAnsi="Aptos" w:cstheme="minorHAnsi"/>
        </w:rPr>
        <w:t>non-cycloplegic retinoscopy of myope</w:t>
      </w:r>
    </w:p>
    <w:p w14:paraId="3779CA91" w14:textId="77777777" w:rsidR="00000F77" w:rsidRPr="00000F77" w:rsidRDefault="00000F77" w:rsidP="00000F77">
      <w:pPr>
        <w:pStyle w:val="Default"/>
        <w:numPr>
          <w:ilvl w:val="1"/>
          <w:numId w:val="22"/>
        </w:numPr>
        <w:rPr>
          <w:rFonts w:ascii="Aptos" w:hAnsi="Aptos" w:cstheme="minorHAnsi"/>
          <w:color w:val="auto"/>
        </w:rPr>
      </w:pPr>
      <w:r w:rsidRPr="00000F77">
        <w:rPr>
          <w:rFonts w:ascii="Aptos" w:hAnsi="Aptos" w:cstheme="minorHAnsi"/>
        </w:rPr>
        <w:t>non-cycloplegic retinoscopy of hyperope</w:t>
      </w:r>
    </w:p>
    <w:p w14:paraId="4897E00D" w14:textId="77777777" w:rsidR="00000F77" w:rsidRPr="00000F77" w:rsidRDefault="00000F77" w:rsidP="00000F77">
      <w:pPr>
        <w:pStyle w:val="Default"/>
        <w:numPr>
          <w:ilvl w:val="1"/>
          <w:numId w:val="22"/>
        </w:numPr>
        <w:rPr>
          <w:rFonts w:ascii="Aptos" w:hAnsi="Aptos" w:cstheme="minorHAnsi"/>
          <w:color w:val="auto"/>
        </w:rPr>
      </w:pPr>
      <w:r w:rsidRPr="00000F77">
        <w:rPr>
          <w:rFonts w:ascii="Aptos" w:hAnsi="Aptos" w:cstheme="minorHAnsi"/>
        </w:rPr>
        <w:t>full subjective refraction – sphere refinement</w:t>
      </w:r>
    </w:p>
    <w:p w14:paraId="357DDF88" w14:textId="77777777" w:rsidR="00000F77" w:rsidRPr="00000F77" w:rsidRDefault="00000F77" w:rsidP="00000F77">
      <w:pPr>
        <w:pStyle w:val="Default"/>
        <w:numPr>
          <w:ilvl w:val="1"/>
          <w:numId w:val="22"/>
        </w:numPr>
        <w:rPr>
          <w:rFonts w:ascii="Aptos" w:hAnsi="Aptos" w:cstheme="minorHAnsi"/>
          <w:color w:val="auto"/>
        </w:rPr>
      </w:pPr>
      <w:r w:rsidRPr="00000F77">
        <w:rPr>
          <w:rFonts w:ascii="Aptos" w:hAnsi="Aptos" w:cstheme="minorHAnsi"/>
        </w:rPr>
        <w:t xml:space="preserve">full subjective refraction – cylinder refinement </w:t>
      </w:r>
    </w:p>
    <w:p w14:paraId="6C30FE85" w14:textId="3F36D45E" w:rsidR="00552DB6" w:rsidRPr="00000F77" w:rsidRDefault="00000F77" w:rsidP="00000F77">
      <w:pPr>
        <w:pStyle w:val="Default"/>
        <w:numPr>
          <w:ilvl w:val="1"/>
          <w:numId w:val="22"/>
        </w:numPr>
        <w:rPr>
          <w:rFonts w:ascii="Aptos" w:hAnsi="Aptos" w:cstheme="minorHAnsi"/>
          <w:color w:val="auto"/>
        </w:rPr>
      </w:pPr>
      <w:r w:rsidRPr="00000F77">
        <w:rPr>
          <w:rFonts w:ascii="Aptos" w:hAnsi="Aptos" w:cstheme="minorHAnsi"/>
        </w:rPr>
        <w:t xml:space="preserve">full subjective refraction – binocular balance techniques. </w:t>
      </w:r>
    </w:p>
    <w:p w14:paraId="33FE42C8" w14:textId="6763F8DB" w:rsidR="006A362C" w:rsidRDefault="006A362C" w:rsidP="006A362C">
      <w:pPr>
        <w:pStyle w:val="Default"/>
        <w:numPr>
          <w:ilvl w:val="0"/>
          <w:numId w:val="22"/>
        </w:numPr>
        <w:rPr>
          <w:rFonts w:ascii="Aptos" w:hAnsi="Aptos" w:cstheme="minorHAnsi"/>
          <w:color w:val="auto"/>
        </w:rPr>
      </w:pPr>
      <w:r>
        <w:rPr>
          <w:rFonts w:ascii="Aptos" w:hAnsi="Aptos" w:cstheme="minorHAnsi"/>
          <w:color w:val="auto"/>
        </w:rPr>
        <w:t xml:space="preserve">You can evidence these </w:t>
      </w:r>
      <w:r w:rsidR="00231FA5">
        <w:rPr>
          <w:rFonts w:ascii="Aptos" w:hAnsi="Aptos" w:cstheme="minorHAnsi"/>
          <w:color w:val="auto"/>
        </w:rPr>
        <w:t xml:space="preserve">five </w:t>
      </w:r>
      <w:r>
        <w:rPr>
          <w:rFonts w:ascii="Aptos" w:hAnsi="Aptos" w:cstheme="minorHAnsi"/>
          <w:color w:val="auto"/>
        </w:rPr>
        <w:t xml:space="preserve">competencies with DOPS, OSATS, direct observation, observation by another member of the team or other, and get them signed off </w:t>
      </w:r>
      <w:r w:rsidRPr="00000F77">
        <w:rPr>
          <w:rFonts w:ascii="Aptos" w:hAnsi="Aptos" w:cstheme="minorHAnsi"/>
          <w:color w:val="auto"/>
        </w:rPr>
        <w:t xml:space="preserve">by an individual with appropriate expertise in refraction, e.g. optometrist, consultant paediatric ophthalmologist or cataract surgeon </w:t>
      </w:r>
    </w:p>
    <w:p w14:paraId="3EACF8A4" w14:textId="77777777" w:rsidR="000573F4" w:rsidRDefault="000573F4" w:rsidP="000573F4">
      <w:pPr>
        <w:pStyle w:val="Default"/>
        <w:ind w:left="1287"/>
        <w:rPr>
          <w:rFonts w:ascii="Aptos" w:hAnsi="Aptos" w:cstheme="minorHAnsi"/>
          <w:color w:val="auto"/>
        </w:rPr>
      </w:pPr>
    </w:p>
    <w:p w14:paraId="6F8888FB" w14:textId="2EC49372" w:rsidR="00000F77" w:rsidRDefault="006A362C" w:rsidP="00640BDC">
      <w:pPr>
        <w:pStyle w:val="Default"/>
        <w:numPr>
          <w:ilvl w:val="0"/>
          <w:numId w:val="21"/>
        </w:numPr>
        <w:rPr>
          <w:rFonts w:ascii="Aptos" w:hAnsi="Aptos" w:cstheme="minorHAnsi"/>
          <w:color w:val="auto"/>
        </w:rPr>
      </w:pPr>
      <w:r>
        <w:rPr>
          <w:rFonts w:ascii="Aptos" w:hAnsi="Aptos" w:cstheme="minorHAnsi"/>
          <w:color w:val="auto"/>
        </w:rPr>
        <w:t>Other mandatory requirements</w:t>
      </w:r>
    </w:p>
    <w:p w14:paraId="67BA020C" w14:textId="4849D9CA" w:rsidR="006A362C" w:rsidRDefault="006A362C" w:rsidP="006A362C">
      <w:pPr>
        <w:pStyle w:val="Default"/>
        <w:numPr>
          <w:ilvl w:val="0"/>
          <w:numId w:val="23"/>
        </w:numPr>
        <w:rPr>
          <w:rFonts w:ascii="Aptos" w:hAnsi="Aptos" w:cstheme="minorHAnsi"/>
          <w:color w:val="auto"/>
        </w:rPr>
      </w:pPr>
      <w:r w:rsidRPr="006A362C">
        <w:rPr>
          <w:rFonts w:ascii="Aptos" w:hAnsi="Aptos" w:cstheme="minorHAnsi"/>
          <w:color w:val="auto"/>
          <w:lang w:val="en-US"/>
        </w:rPr>
        <w:lastRenderedPageBreak/>
        <w:t>Review of logbook (at least 50 refractions with a minimum of 10 of each type (cycloplegic, non-cycloplegic, subjective refraction of sphere and cylinder))</w:t>
      </w:r>
      <w:r w:rsidRPr="006A362C">
        <w:rPr>
          <w:rFonts w:ascii="Aptos" w:hAnsi="Aptos" w:cstheme="minorHAnsi"/>
          <w:color w:val="auto"/>
        </w:rPr>
        <w:t> </w:t>
      </w:r>
    </w:p>
    <w:p w14:paraId="5C54E955" w14:textId="5652BF56" w:rsidR="006A362C" w:rsidRDefault="006A362C" w:rsidP="006A362C">
      <w:pPr>
        <w:pStyle w:val="Default"/>
        <w:numPr>
          <w:ilvl w:val="0"/>
          <w:numId w:val="23"/>
        </w:numPr>
        <w:rPr>
          <w:rFonts w:ascii="Aptos" w:hAnsi="Aptos" w:cstheme="minorHAnsi"/>
          <w:color w:val="auto"/>
        </w:rPr>
      </w:pPr>
      <w:r>
        <w:rPr>
          <w:rFonts w:ascii="Aptos" w:hAnsi="Aptos" w:cstheme="minorHAnsi"/>
          <w:color w:val="auto"/>
        </w:rPr>
        <w:t>M</w:t>
      </w:r>
      <w:r w:rsidR="00640BDC">
        <w:rPr>
          <w:rFonts w:ascii="Aptos" w:hAnsi="Aptos" w:cstheme="minorHAnsi"/>
          <w:color w:val="auto"/>
        </w:rPr>
        <w:t>ulti-Assessor Report</w:t>
      </w:r>
    </w:p>
    <w:p w14:paraId="2A073194" w14:textId="28B35E10" w:rsidR="006A362C" w:rsidRDefault="00231FA5" w:rsidP="006A362C">
      <w:pPr>
        <w:pStyle w:val="Default"/>
        <w:numPr>
          <w:ilvl w:val="0"/>
          <w:numId w:val="23"/>
        </w:numPr>
        <w:rPr>
          <w:rFonts w:ascii="Aptos" w:hAnsi="Aptos" w:cstheme="minorHAnsi"/>
          <w:color w:val="auto"/>
        </w:rPr>
      </w:pPr>
      <w:r>
        <w:rPr>
          <w:rFonts w:ascii="Aptos" w:hAnsi="Aptos" w:cstheme="minorHAnsi"/>
          <w:color w:val="auto"/>
        </w:rPr>
        <w:t xml:space="preserve">The normal requirements for longitudinal observation and </w:t>
      </w:r>
      <w:proofErr w:type="spellStart"/>
      <w:r>
        <w:rPr>
          <w:rFonts w:ascii="Aptos" w:hAnsi="Aptos" w:cstheme="minorHAnsi"/>
          <w:color w:val="auto"/>
        </w:rPr>
        <w:t>CbDs</w:t>
      </w:r>
      <w:proofErr w:type="spellEnd"/>
      <w:r>
        <w:rPr>
          <w:rFonts w:ascii="Aptos" w:hAnsi="Aptos" w:cstheme="minorHAnsi"/>
          <w:color w:val="auto"/>
        </w:rPr>
        <w:t xml:space="preserve"> have been removed.</w:t>
      </w:r>
    </w:p>
    <w:p w14:paraId="2B1AA31A" w14:textId="77777777" w:rsidR="000B1C1A" w:rsidRDefault="000B1C1A" w:rsidP="000B1C1A">
      <w:pPr>
        <w:pStyle w:val="Default"/>
        <w:ind w:left="1287"/>
        <w:rPr>
          <w:rFonts w:ascii="Aptos" w:hAnsi="Aptos" w:cstheme="minorHAnsi"/>
          <w:color w:val="auto"/>
        </w:rPr>
      </w:pPr>
    </w:p>
    <w:p w14:paraId="04498F85" w14:textId="2DF8D88A" w:rsidR="000B1C1A" w:rsidRPr="000B1C1A" w:rsidRDefault="000B1C1A" w:rsidP="000B1C1A">
      <w:pPr>
        <w:pStyle w:val="Default"/>
        <w:numPr>
          <w:ilvl w:val="0"/>
          <w:numId w:val="25"/>
        </w:numPr>
        <w:ind w:left="567" w:hanging="567"/>
        <w:rPr>
          <w:rFonts w:ascii="Aptos" w:hAnsi="Aptos" w:cstheme="minorHAnsi"/>
          <w:color w:val="auto"/>
          <w:lang w:val="en-US"/>
        </w:rPr>
      </w:pPr>
      <w:r>
        <w:rPr>
          <w:rFonts w:ascii="Aptos" w:hAnsi="Aptos" w:cstheme="minorHAnsi"/>
          <w:color w:val="auto"/>
          <w:lang w:val="en-US"/>
        </w:rPr>
        <w:t xml:space="preserve">The </w:t>
      </w:r>
      <w:r w:rsidRPr="000B1C1A">
        <w:rPr>
          <w:rFonts w:ascii="Aptos" w:hAnsi="Aptos" w:cstheme="minorHAnsi"/>
          <w:color w:val="auto"/>
          <w:lang w:val="en-US"/>
        </w:rPr>
        <w:t xml:space="preserve">approved Refraction EPA should be uploaded to the </w:t>
      </w:r>
      <w:proofErr w:type="spellStart"/>
      <w:r w:rsidRPr="000B1C1A">
        <w:rPr>
          <w:rFonts w:ascii="Aptos" w:hAnsi="Aptos" w:cstheme="minorHAnsi"/>
          <w:color w:val="auto"/>
          <w:lang w:val="en-US"/>
        </w:rPr>
        <w:t>ePortfolio</w:t>
      </w:r>
      <w:proofErr w:type="spellEnd"/>
      <w:r w:rsidRPr="000B1C1A">
        <w:rPr>
          <w:rFonts w:ascii="Aptos" w:hAnsi="Aptos" w:cstheme="minorHAnsi"/>
          <w:color w:val="auto"/>
          <w:lang w:val="en-US"/>
        </w:rPr>
        <w:t xml:space="preserve"> by Friday 8 May 2026. </w:t>
      </w:r>
      <w:r>
        <w:rPr>
          <w:rFonts w:ascii="Aptos" w:hAnsi="Aptos" w:cstheme="minorHAnsi"/>
          <w:b/>
          <w:bCs/>
          <w:color w:val="auto"/>
          <w:lang w:val="en-US"/>
        </w:rPr>
        <w:t xml:space="preserve">This must be done </w:t>
      </w:r>
      <w:r w:rsidRPr="000B1C1A">
        <w:rPr>
          <w:rFonts w:ascii="Aptos" w:hAnsi="Aptos" w:cstheme="minorHAnsi"/>
          <w:b/>
          <w:bCs/>
          <w:color w:val="auto"/>
          <w:lang w:val="en-US"/>
        </w:rPr>
        <w:t>prior to sitting the Refraction Certificate.</w:t>
      </w:r>
      <w:r w:rsidRPr="000B1C1A">
        <w:rPr>
          <w:rFonts w:ascii="Aptos" w:hAnsi="Aptos" w:cstheme="minorHAnsi"/>
          <w:color w:val="auto"/>
          <w:lang w:val="en-US"/>
        </w:rPr>
        <w:t xml:space="preserve"> </w:t>
      </w:r>
      <w:r>
        <w:rPr>
          <w:rFonts w:ascii="Aptos" w:hAnsi="Aptos" w:cstheme="minorHAnsi"/>
          <w:color w:val="auto"/>
          <w:lang w:val="en-US"/>
        </w:rPr>
        <w:t xml:space="preserve">Those who do not have </w:t>
      </w:r>
      <w:r w:rsidRPr="000B1C1A">
        <w:rPr>
          <w:rFonts w:ascii="Aptos" w:hAnsi="Aptos" w:cstheme="minorHAnsi"/>
          <w:color w:val="auto"/>
          <w:lang w:val="en-US"/>
        </w:rPr>
        <w:t xml:space="preserve">access to the </w:t>
      </w:r>
      <w:proofErr w:type="spellStart"/>
      <w:r w:rsidRPr="000B1C1A">
        <w:rPr>
          <w:rFonts w:ascii="Aptos" w:hAnsi="Aptos" w:cstheme="minorHAnsi"/>
          <w:color w:val="auto"/>
          <w:lang w:val="en-US"/>
        </w:rPr>
        <w:t>ePortfolio</w:t>
      </w:r>
      <w:proofErr w:type="spellEnd"/>
      <w:r>
        <w:rPr>
          <w:rFonts w:ascii="Aptos" w:hAnsi="Aptos" w:cstheme="minorHAnsi"/>
          <w:color w:val="auto"/>
          <w:lang w:val="en-US"/>
        </w:rPr>
        <w:t xml:space="preserve"> </w:t>
      </w:r>
      <w:r w:rsidRPr="000B1C1A">
        <w:rPr>
          <w:rFonts w:ascii="Aptos" w:hAnsi="Aptos" w:cstheme="minorHAnsi"/>
          <w:color w:val="auto"/>
          <w:lang w:val="en-US"/>
        </w:rPr>
        <w:t xml:space="preserve">should email </w:t>
      </w:r>
      <w:r>
        <w:rPr>
          <w:rFonts w:ascii="Aptos" w:hAnsi="Aptos" w:cstheme="minorHAnsi"/>
          <w:color w:val="auto"/>
          <w:lang w:val="en-US"/>
        </w:rPr>
        <w:t xml:space="preserve">the completed Word </w:t>
      </w:r>
      <w:r w:rsidRPr="000B1C1A">
        <w:rPr>
          <w:rFonts w:ascii="Aptos" w:hAnsi="Aptos" w:cstheme="minorHAnsi"/>
          <w:color w:val="auto"/>
          <w:lang w:val="en-US"/>
        </w:rPr>
        <w:t>EPA to</w:t>
      </w:r>
      <w:r>
        <w:rPr>
          <w:rFonts w:ascii="Aptos" w:hAnsi="Aptos" w:cstheme="minorHAnsi"/>
          <w:color w:val="auto"/>
          <w:lang w:val="en-US"/>
        </w:rPr>
        <w:t xml:space="preserve"> </w:t>
      </w:r>
      <w:hyperlink r:id="rId9" w:history="1">
        <w:r w:rsidRPr="00781AC5">
          <w:rPr>
            <w:rStyle w:val="Hyperlink"/>
            <w:rFonts w:ascii="Aptos" w:hAnsi="Aptos" w:cstheme="minorHAnsi"/>
            <w:lang w:val="en-US"/>
          </w:rPr>
          <w:t>RefractionPilot@RCOphth.ac.uk</w:t>
        </w:r>
      </w:hyperlink>
      <w:r w:rsidRPr="000B1C1A">
        <w:rPr>
          <w:rFonts w:ascii="Aptos" w:hAnsi="Aptos" w:cstheme="minorHAnsi"/>
          <w:color w:val="auto"/>
          <w:lang w:val="en-US"/>
        </w:rPr>
        <w:t xml:space="preserve"> by the same deadline</w:t>
      </w:r>
      <w:r>
        <w:rPr>
          <w:rFonts w:ascii="Aptos" w:hAnsi="Aptos" w:cstheme="minorHAnsi"/>
          <w:color w:val="auto"/>
          <w:lang w:val="en-US"/>
        </w:rPr>
        <w:t xml:space="preserve"> of Friday 8 May 2026.</w:t>
      </w:r>
      <w:r w:rsidRPr="000B1C1A">
        <w:rPr>
          <w:rFonts w:ascii="Aptos" w:hAnsi="Aptos" w:cstheme="minorHAnsi"/>
          <w:color w:val="auto"/>
        </w:rPr>
        <w:t> </w:t>
      </w:r>
    </w:p>
    <w:p w14:paraId="090F5B84" w14:textId="77777777" w:rsidR="006A362C" w:rsidRPr="00000F77" w:rsidRDefault="006A362C" w:rsidP="00640BDC">
      <w:pPr>
        <w:pStyle w:val="Default"/>
        <w:rPr>
          <w:rFonts w:ascii="Aptos" w:hAnsi="Aptos" w:cstheme="minorHAnsi"/>
          <w:color w:val="auto"/>
        </w:rPr>
      </w:pPr>
    </w:p>
    <w:p w14:paraId="767785F2" w14:textId="6043031C" w:rsidR="00552DB6" w:rsidRPr="00552DB6" w:rsidRDefault="00552DB6" w:rsidP="003F4B1A">
      <w:pPr>
        <w:pStyle w:val="Default"/>
        <w:rPr>
          <w:rFonts w:ascii="Aptos" w:hAnsi="Aptos" w:cstheme="minorHAnsi"/>
          <w:b/>
          <w:bCs/>
          <w:i/>
          <w:iCs/>
          <w:color w:val="auto"/>
        </w:rPr>
      </w:pPr>
      <w:hyperlink r:id="rId10" w:history="1">
        <w:r w:rsidRPr="00586C7A">
          <w:rPr>
            <w:rStyle w:val="Hyperlink"/>
            <w:rFonts w:ascii="Aptos" w:hAnsi="Aptos" w:cstheme="minorHAnsi"/>
            <w:b/>
            <w:bCs/>
            <w:i/>
            <w:iCs/>
          </w:rPr>
          <w:t xml:space="preserve">The </w:t>
        </w:r>
        <w:r w:rsidR="00586C7A" w:rsidRPr="00586C7A">
          <w:rPr>
            <w:rStyle w:val="Hyperlink"/>
            <w:rFonts w:ascii="Aptos" w:hAnsi="Aptos" w:cstheme="minorHAnsi"/>
            <w:b/>
            <w:bCs/>
            <w:i/>
            <w:iCs/>
          </w:rPr>
          <w:t xml:space="preserve">RCOphth Refraction </w:t>
        </w:r>
        <w:r w:rsidRPr="00586C7A">
          <w:rPr>
            <w:rStyle w:val="Hyperlink"/>
            <w:rFonts w:ascii="Aptos" w:hAnsi="Aptos" w:cstheme="minorHAnsi"/>
            <w:b/>
            <w:bCs/>
            <w:i/>
            <w:iCs/>
          </w:rPr>
          <w:t>Logbook</w:t>
        </w:r>
      </w:hyperlink>
    </w:p>
    <w:p w14:paraId="75555CFC" w14:textId="3D1BC993" w:rsidR="002E31E2" w:rsidRDefault="002E31E2" w:rsidP="003F4B1A">
      <w:pPr>
        <w:pStyle w:val="Default"/>
        <w:rPr>
          <w:rFonts w:ascii="Aptos" w:hAnsi="Aptos" w:cstheme="minorHAnsi"/>
          <w:color w:val="auto"/>
        </w:rPr>
      </w:pPr>
    </w:p>
    <w:p w14:paraId="605798E7" w14:textId="77777777" w:rsidR="000B1C1A" w:rsidRDefault="005E0F31" w:rsidP="000B1C1A">
      <w:pPr>
        <w:pStyle w:val="Default"/>
        <w:numPr>
          <w:ilvl w:val="0"/>
          <w:numId w:val="25"/>
        </w:numPr>
        <w:ind w:left="567" w:hanging="567"/>
        <w:rPr>
          <w:rFonts w:ascii="Aptos" w:hAnsi="Aptos" w:cstheme="minorHAnsi"/>
          <w:color w:val="auto"/>
          <w:lang w:val="en-US"/>
        </w:rPr>
      </w:pPr>
      <w:r w:rsidRPr="005E0F31">
        <w:rPr>
          <w:rFonts w:ascii="Aptos" w:hAnsi="Aptos" w:cstheme="minorHAnsi"/>
          <w:color w:val="auto"/>
          <w:lang w:val="en-US"/>
        </w:rPr>
        <w:t xml:space="preserve">The </w:t>
      </w:r>
      <w:r>
        <w:rPr>
          <w:rFonts w:ascii="Aptos" w:hAnsi="Aptos" w:cstheme="minorHAnsi"/>
          <w:color w:val="auto"/>
          <w:lang w:val="en-US"/>
        </w:rPr>
        <w:t>L</w:t>
      </w:r>
      <w:r w:rsidRPr="005E0F31">
        <w:rPr>
          <w:rFonts w:ascii="Aptos" w:hAnsi="Aptos" w:cstheme="minorHAnsi"/>
          <w:color w:val="auto"/>
          <w:lang w:val="en-US"/>
        </w:rPr>
        <w:t>ogbook is an essential component for sign-off of the EPA</w:t>
      </w:r>
      <w:r>
        <w:rPr>
          <w:rFonts w:ascii="Aptos" w:hAnsi="Aptos" w:cstheme="minorHAnsi"/>
          <w:color w:val="auto"/>
          <w:lang w:val="en-US"/>
        </w:rPr>
        <w:t xml:space="preserve">. </w:t>
      </w:r>
      <w:r w:rsidRPr="005E0F31">
        <w:rPr>
          <w:rFonts w:ascii="Aptos" w:hAnsi="Aptos" w:cstheme="minorHAnsi"/>
          <w:color w:val="auto"/>
          <w:lang w:val="en-US"/>
        </w:rPr>
        <w:t xml:space="preserve">It replicates the requirements of the RC, i.e. the different types of refraction and different refractive errors. Indicative numbers for each type of refraction </w:t>
      </w:r>
      <w:r>
        <w:rPr>
          <w:rFonts w:ascii="Aptos" w:hAnsi="Aptos" w:cstheme="minorHAnsi"/>
          <w:color w:val="auto"/>
          <w:lang w:val="en-US"/>
        </w:rPr>
        <w:t>are</w:t>
      </w:r>
      <w:r w:rsidRPr="005E0F31">
        <w:rPr>
          <w:rFonts w:ascii="Aptos" w:hAnsi="Aptos" w:cstheme="minorHAnsi"/>
          <w:color w:val="auto"/>
          <w:lang w:val="en-US"/>
        </w:rPr>
        <w:t xml:space="preserve"> given </w:t>
      </w:r>
      <w:proofErr w:type="gramStart"/>
      <w:r w:rsidRPr="005E0F31">
        <w:rPr>
          <w:rFonts w:ascii="Aptos" w:hAnsi="Aptos" w:cstheme="minorHAnsi"/>
          <w:color w:val="auto"/>
          <w:lang w:val="en-US"/>
        </w:rPr>
        <w:t>so as to</w:t>
      </w:r>
      <w:proofErr w:type="gramEnd"/>
      <w:r w:rsidRPr="005E0F31">
        <w:rPr>
          <w:rFonts w:ascii="Aptos" w:hAnsi="Aptos" w:cstheme="minorHAnsi"/>
          <w:color w:val="auto"/>
          <w:lang w:val="en-US"/>
        </w:rPr>
        <w:t xml:space="preserve"> inform ES and NCS as to what is expected. Current evidence suggests that most candidates practice at least 50 refractions before taking the RC. </w:t>
      </w:r>
    </w:p>
    <w:p w14:paraId="64209BAD" w14:textId="77777777" w:rsidR="00492E87" w:rsidRDefault="00492E87" w:rsidP="00492E87">
      <w:pPr>
        <w:pStyle w:val="Default"/>
        <w:ind w:left="567"/>
        <w:rPr>
          <w:rFonts w:ascii="Aptos" w:hAnsi="Aptos" w:cstheme="minorHAnsi"/>
          <w:color w:val="auto"/>
          <w:lang w:val="en-US"/>
        </w:rPr>
      </w:pPr>
    </w:p>
    <w:p w14:paraId="5C27BC90" w14:textId="2A2CD5B5" w:rsidR="00492E87" w:rsidRDefault="00492E87" w:rsidP="00492E87">
      <w:pPr>
        <w:pStyle w:val="Default"/>
        <w:numPr>
          <w:ilvl w:val="0"/>
          <w:numId w:val="25"/>
        </w:numPr>
        <w:ind w:left="567" w:hanging="567"/>
        <w:rPr>
          <w:rFonts w:ascii="Aptos" w:hAnsi="Aptos" w:cstheme="minorHAnsi"/>
        </w:rPr>
      </w:pPr>
      <w:r>
        <w:rPr>
          <w:rFonts w:ascii="Aptos" w:hAnsi="Aptos" w:cstheme="minorHAnsi"/>
        </w:rPr>
        <w:t>P</w:t>
      </w:r>
      <w:r w:rsidRPr="00492E87">
        <w:rPr>
          <w:rFonts w:ascii="Aptos" w:hAnsi="Aptos" w:cstheme="minorHAnsi"/>
        </w:rPr>
        <w:t xml:space="preserve">atients </w:t>
      </w:r>
      <w:r>
        <w:rPr>
          <w:rFonts w:ascii="Aptos" w:hAnsi="Aptos" w:cstheme="minorHAnsi"/>
        </w:rPr>
        <w:t xml:space="preserve">should be </w:t>
      </w:r>
      <w:r w:rsidRPr="00492E87">
        <w:rPr>
          <w:rFonts w:ascii="Aptos" w:hAnsi="Aptos" w:cstheme="minorHAnsi"/>
        </w:rPr>
        <w:t xml:space="preserve">informed </w:t>
      </w:r>
      <w:r>
        <w:rPr>
          <w:rFonts w:ascii="Aptos" w:hAnsi="Aptos" w:cstheme="minorHAnsi"/>
        </w:rPr>
        <w:t>about</w:t>
      </w:r>
      <w:r w:rsidRPr="00492E87">
        <w:rPr>
          <w:rFonts w:ascii="Aptos" w:hAnsi="Aptos" w:cstheme="minorHAnsi"/>
        </w:rPr>
        <w:t xml:space="preserve"> populating the </w:t>
      </w:r>
      <w:r>
        <w:rPr>
          <w:rFonts w:ascii="Aptos" w:hAnsi="Aptos" w:cstheme="minorHAnsi"/>
        </w:rPr>
        <w:t>Logbook</w:t>
      </w:r>
      <w:r w:rsidRPr="00492E87">
        <w:rPr>
          <w:rFonts w:ascii="Aptos" w:hAnsi="Aptos" w:cstheme="minorHAnsi"/>
        </w:rPr>
        <w:t xml:space="preserve"> prior to consultation</w:t>
      </w:r>
      <w:r>
        <w:rPr>
          <w:rFonts w:ascii="Aptos" w:hAnsi="Aptos" w:cstheme="minorHAnsi"/>
        </w:rPr>
        <w:t>.</w:t>
      </w:r>
    </w:p>
    <w:p w14:paraId="3901C80D" w14:textId="77777777" w:rsidR="00492E87" w:rsidRDefault="00492E87" w:rsidP="00492E87">
      <w:pPr>
        <w:pStyle w:val="ListParagraph"/>
        <w:spacing w:after="0"/>
        <w:rPr>
          <w:rFonts w:ascii="Aptos" w:hAnsi="Aptos" w:cstheme="minorHAnsi"/>
        </w:rPr>
      </w:pPr>
    </w:p>
    <w:p w14:paraId="3FB19A41" w14:textId="6CAA37A7" w:rsidR="00257EF1" w:rsidRPr="00492E87" w:rsidRDefault="00492E87" w:rsidP="00492E87">
      <w:pPr>
        <w:pStyle w:val="Default"/>
        <w:numPr>
          <w:ilvl w:val="0"/>
          <w:numId w:val="25"/>
        </w:numPr>
        <w:ind w:left="567" w:hanging="567"/>
        <w:rPr>
          <w:rFonts w:ascii="Aptos" w:hAnsi="Aptos" w:cstheme="minorHAnsi"/>
          <w:color w:val="auto"/>
          <w:lang w:val="en-US"/>
        </w:rPr>
      </w:pPr>
      <w:r>
        <w:rPr>
          <w:rFonts w:ascii="Aptos" w:hAnsi="Aptos" w:cstheme="minorHAnsi"/>
        </w:rPr>
        <w:t>Care should be taken as to where the Logbook is stored on individual systems prior to sending to RCOphth, and access to it should be controlled. Once it has been emailed to RCOphth, it should be deleted after an appropriate time.</w:t>
      </w:r>
    </w:p>
    <w:p w14:paraId="616000A7" w14:textId="77777777" w:rsidR="00492E87" w:rsidRDefault="00492E87" w:rsidP="00492E87">
      <w:pPr>
        <w:pStyle w:val="ListParagraph"/>
        <w:spacing w:after="0"/>
        <w:rPr>
          <w:rFonts w:ascii="Aptos" w:hAnsi="Aptos" w:cstheme="minorHAnsi"/>
          <w:lang w:val="en-US"/>
        </w:rPr>
      </w:pPr>
    </w:p>
    <w:p w14:paraId="24D80093" w14:textId="2928DAC9" w:rsidR="000B1C1A" w:rsidRPr="00492E87" w:rsidRDefault="00552DB6" w:rsidP="00492E87">
      <w:pPr>
        <w:pStyle w:val="Default"/>
        <w:numPr>
          <w:ilvl w:val="0"/>
          <w:numId w:val="25"/>
        </w:numPr>
        <w:ind w:left="567" w:hanging="567"/>
        <w:rPr>
          <w:rFonts w:ascii="Aptos" w:hAnsi="Aptos" w:cstheme="minorHAnsi"/>
          <w:color w:val="auto"/>
          <w:lang w:val="en-US"/>
        </w:rPr>
      </w:pPr>
      <w:r w:rsidRPr="00492E87">
        <w:rPr>
          <w:rFonts w:ascii="Aptos" w:hAnsi="Aptos" w:cstheme="minorHAnsi"/>
          <w:color w:val="auto"/>
        </w:rPr>
        <w:t xml:space="preserve">The </w:t>
      </w:r>
      <w:r w:rsidR="005E0F31" w:rsidRPr="00492E87">
        <w:rPr>
          <w:rFonts w:ascii="Aptos" w:hAnsi="Aptos" w:cstheme="minorHAnsi"/>
          <w:color w:val="auto"/>
        </w:rPr>
        <w:t>L</w:t>
      </w:r>
      <w:r w:rsidRPr="00492E87">
        <w:rPr>
          <w:rFonts w:ascii="Aptos" w:hAnsi="Aptos" w:cstheme="minorHAnsi"/>
          <w:color w:val="auto"/>
        </w:rPr>
        <w:t>ogbook has been developed specifically to enable residents to record details of the refractions they undertake</w:t>
      </w:r>
      <w:r w:rsidR="00640BDC" w:rsidRPr="00492E87">
        <w:rPr>
          <w:rFonts w:ascii="Aptos" w:hAnsi="Aptos" w:cstheme="minorHAnsi"/>
          <w:color w:val="auto"/>
        </w:rPr>
        <w:t xml:space="preserve"> for this pilot</w:t>
      </w:r>
      <w:r w:rsidRPr="00492E87">
        <w:rPr>
          <w:rFonts w:ascii="Aptos" w:hAnsi="Aptos" w:cstheme="minorHAnsi"/>
          <w:color w:val="auto"/>
        </w:rPr>
        <w:t xml:space="preserve"> and is an essential part of the RP EPA. </w:t>
      </w:r>
      <w:r w:rsidR="009D75E1" w:rsidRPr="00492E87">
        <w:rPr>
          <w:rFonts w:ascii="Aptos" w:hAnsi="Aptos" w:cstheme="minorHAnsi"/>
          <w:color w:val="auto"/>
        </w:rPr>
        <w:t xml:space="preserve">The Logbook </w:t>
      </w:r>
      <w:r w:rsidR="00586C7A" w:rsidRPr="00492E87">
        <w:rPr>
          <w:rFonts w:ascii="Aptos" w:hAnsi="Aptos" w:cstheme="minorHAnsi"/>
          <w:color w:val="auto"/>
        </w:rPr>
        <w:t>can be</w:t>
      </w:r>
      <w:r w:rsidR="009D75E1" w:rsidRPr="00492E87">
        <w:rPr>
          <w:rFonts w:ascii="Aptos" w:hAnsi="Aptos" w:cstheme="minorHAnsi"/>
          <w:color w:val="auto"/>
        </w:rPr>
        <w:t xml:space="preserve"> </w:t>
      </w:r>
      <w:hyperlink r:id="rId11" w:history="1">
        <w:r w:rsidR="009D75E1" w:rsidRPr="00492E87">
          <w:rPr>
            <w:rStyle w:val="Hyperlink"/>
            <w:rFonts w:ascii="Aptos" w:hAnsi="Aptos" w:cstheme="minorHAnsi"/>
          </w:rPr>
          <w:t>download</w:t>
        </w:r>
        <w:r w:rsidR="00586C7A" w:rsidRPr="00492E87">
          <w:rPr>
            <w:rStyle w:val="Hyperlink"/>
            <w:rFonts w:ascii="Aptos" w:hAnsi="Aptos" w:cstheme="minorHAnsi"/>
          </w:rPr>
          <w:t>ed</w:t>
        </w:r>
        <w:r w:rsidR="009D75E1" w:rsidRPr="00492E87">
          <w:rPr>
            <w:rStyle w:val="Hyperlink"/>
            <w:rFonts w:ascii="Aptos" w:hAnsi="Aptos" w:cstheme="minorHAnsi"/>
          </w:rPr>
          <w:t xml:space="preserve"> from the RCOphth website</w:t>
        </w:r>
      </w:hyperlink>
      <w:r w:rsidR="009D75E1" w:rsidRPr="00492E87">
        <w:rPr>
          <w:rFonts w:ascii="Aptos" w:hAnsi="Aptos" w:cstheme="minorHAnsi"/>
          <w:color w:val="auto"/>
        </w:rPr>
        <w:t xml:space="preserve"> and once completed should be</w:t>
      </w:r>
      <w:r w:rsidR="007037F2" w:rsidRPr="00492E87">
        <w:rPr>
          <w:rFonts w:ascii="Aptos" w:hAnsi="Aptos" w:cstheme="minorHAnsi"/>
          <w:color w:val="auto"/>
        </w:rPr>
        <w:t xml:space="preserve"> emailed to </w:t>
      </w:r>
      <w:hyperlink r:id="rId12" w:history="1">
        <w:r w:rsidR="007037F2" w:rsidRPr="00492E87">
          <w:rPr>
            <w:rStyle w:val="Hyperlink"/>
            <w:rFonts w:ascii="Aptos" w:hAnsi="Aptos" w:cstheme="minorHAnsi"/>
          </w:rPr>
          <w:t>RefractionPilot@RCOphth.ac.uk</w:t>
        </w:r>
      </w:hyperlink>
      <w:r w:rsidR="000B1C1A" w:rsidRPr="00492E87">
        <w:rPr>
          <w:rFonts w:ascii="Aptos" w:hAnsi="Aptos" w:cstheme="minorHAnsi"/>
          <w:color w:val="auto"/>
        </w:rPr>
        <w:t xml:space="preserve"> </w:t>
      </w:r>
      <w:r w:rsidR="00257EF1" w:rsidRPr="00492E87">
        <w:rPr>
          <w:rFonts w:ascii="Aptos" w:hAnsi="Aptos" w:cstheme="minorHAnsi"/>
          <w:color w:val="auto"/>
        </w:rPr>
        <w:t xml:space="preserve">prior to sitting the Refraction Certificate </w:t>
      </w:r>
      <w:r w:rsidR="000B1C1A" w:rsidRPr="00492E87">
        <w:rPr>
          <w:rFonts w:ascii="Aptos" w:hAnsi="Aptos" w:cstheme="minorHAnsi"/>
          <w:b/>
          <w:bCs/>
          <w:color w:val="auto"/>
        </w:rPr>
        <w:t>by Friday 8 May 2026.</w:t>
      </w:r>
      <w:r w:rsidR="00257EF1" w:rsidRPr="00492E87">
        <w:rPr>
          <w:rFonts w:ascii="Aptos" w:hAnsi="Aptos" w:cstheme="minorHAnsi"/>
          <w:b/>
          <w:bCs/>
          <w:color w:val="auto"/>
        </w:rPr>
        <w:t xml:space="preserve"> </w:t>
      </w:r>
    </w:p>
    <w:p w14:paraId="1EF4EFD1" w14:textId="77777777" w:rsidR="00FF1F3A" w:rsidRDefault="00FF1F3A" w:rsidP="007037F2">
      <w:pPr>
        <w:pStyle w:val="Default"/>
        <w:rPr>
          <w:rFonts w:ascii="Aptos" w:hAnsi="Aptos" w:cstheme="minorHAnsi"/>
          <w:b/>
          <w:bCs/>
          <w:i/>
          <w:iCs/>
          <w:color w:val="auto"/>
        </w:rPr>
      </w:pPr>
    </w:p>
    <w:p w14:paraId="7831B024" w14:textId="5DAF08E4" w:rsidR="009D75E1" w:rsidRPr="007037F2" w:rsidRDefault="009D75E1" w:rsidP="007037F2">
      <w:pPr>
        <w:pStyle w:val="Default"/>
        <w:rPr>
          <w:rFonts w:ascii="Aptos" w:hAnsi="Aptos" w:cstheme="minorHAnsi"/>
          <w:color w:val="auto"/>
          <w:lang w:val="en-US"/>
        </w:rPr>
      </w:pPr>
      <w:r w:rsidRPr="007037F2">
        <w:rPr>
          <w:rFonts w:ascii="Aptos" w:hAnsi="Aptos" w:cstheme="minorHAnsi"/>
          <w:b/>
          <w:bCs/>
          <w:i/>
          <w:iCs/>
          <w:color w:val="auto"/>
        </w:rPr>
        <w:t>Guidance for NCS</w:t>
      </w:r>
    </w:p>
    <w:p w14:paraId="0073B8B3" w14:textId="77777777" w:rsidR="009D75E1" w:rsidRPr="009D75E1" w:rsidRDefault="009D75E1" w:rsidP="003F4B1A">
      <w:pPr>
        <w:pStyle w:val="Default"/>
        <w:rPr>
          <w:rFonts w:ascii="Aptos" w:hAnsi="Aptos" w:cstheme="minorHAnsi"/>
          <w:b/>
          <w:bCs/>
          <w:i/>
          <w:iCs/>
          <w:color w:val="auto"/>
        </w:rPr>
      </w:pPr>
    </w:p>
    <w:p w14:paraId="1AB97A8D" w14:textId="4665E184" w:rsidR="00552DB6" w:rsidRDefault="006A362C" w:rsidP="00640BDC">
      <w:pPr>
        <w:pStyle w:val="Default"/>
        <w:numPr>
          <w:ilvl w:val="0"/>
          <w:numId w:val="25"/>
        </w:numPr>
        <w:ind w:left="567" w:hanging="567"/>
        <w:rPr>
          <w:rFonts w:ascii="Aptos" w:hAnsi="Aptos" w:cstheme="minorHAnsi"/>
          <w:color w:val="auto"/>
        </w:rPr>
      </w:pPr>
      <w:r>
        <w:rPr>
          <w:rFonts w:ascii="Aptos" w:hAnsi="Aptos" w:cstheme="minorHAnsi"/>
          <w:color w:val="auto"/>
        </w:rPr>
        <w:t xml:space="preserve">NCS </w:t>
      </w:r>
      <w:r w:rsidR="00552DB6">
        <w:rPr>
          <w:rFonts w:ascii="Aptos" w:hAnsi="Aptos" w:cstheme="minorHAnsi"/>
          <w:color w:val="auto"/>
        </w:rPr>
        <w:t xml:space="preserve">should look at </w:t>
      </w:r>
      <w:r w:rsidR="00A72FA7">
        <w:rPr>
          <w:rFonts w:ascii="Aptos" w:hAnsi="Aptos" w:cstheme="minorHAnsi"/>
          <w:color w:val="auto"/>
        </w:rPr>
        <w:t>all the evidence provided which should include:</w:t>
      </w:r>
    </w:p>
    <w:p w14:paraId="28B332AE" w14:textId="0103F86F" w:rsidR="00A72FA7" w:rsidRDefault="017A5EDB" w:rsidP="017A5EDB">
      <w:pPr>
        <w:pStyle w:val="Default"/>
        <w:numPr>
          <w:ilvl w:val="0"/>
          <w:numId w:val="1"/>
        </w:numPr>
        <w:rPr>
          <w:rFonts w:ascii="Aptos" w:hAnsi="Aptos" w:cstheme="minorBidi"/>
          <w:color w:val="auto"/>
        </w:rPr>
      </w:pPr>
      <w:r w:rsidRPr="017A5EDB">
        <w:rPr>
          <w:rFonts w:ascii="Aptos" w:hAnsi="Aptos" w:cstheme="minorBidi"/>
          <w:color w:val="auto"/>
        </w:rPr>
        <w:t>Mandatory WBAs and make sure these have been signed off as competent.</w:t>
      </w:r>
    </w:p>
    <w:p w14:paraId="634B23BA" w14:textId="717CDFC2" w:rsidR="00E93553" w:rsidRDefault="017A5EDB" w:rsidP="017A5EDB">
      <w:pPr>
        <w:pStyle w:val="Default"/>
        <w:numPr>
          <w:ilvl w:val="0"/>
          <w:numId w:val="1"/>
        </w:numPr>
        <w:rPr>
          <w:rFonts w:ascii="Aptos" w:hAnsi="Aptos" w:cstheme="minorBidi"/>
          <w:color w:val="auto"/>
        </w:rPr>
      </w:pPr>
      <w:r w:rsidRPr="017A5EDB">
        <w:rPr>
          <w:rFonts w:ascii="Aptos" w:hAnsi="Aptos" w:cstheme="minorBidi"/>
          <w:color w:val="auto"/>
        </w:rPr>
        <w:t xml:space="preserve">Logbook – this should show at least 50 refractions (indicative number). Each eye refracted MAY count as one refraction. The refractions MUST cover cycloplegic refraction (at least 10), non-cycloplegic refraction (at least 10) and full subjective refraction (at least 10). </w:t>
      </w:r>
    </w:p>
    <w:p w14:paraId="12276CC2" w14:textId="2A164FBD" w:rsidR="00E93553" w:rsidRDefault="00E93553" w:rsidP="017A5EDB">
      <w:pPr>
        <w:pStyle w:val="Default"/>
        <w:ind w:left="1080"/>
        <w:rPr>
          <w:rFonts w:ascii="Aptos" w:hAnsi="Aptos" w:cstheme="minorBidi"/>
          <w:color w:val="auto"/>
        </w:rPr>
      </w:pPr>
    </w:p>
    <w:p w14:paraId="6A394EBF" w14:textId="79085C1D" w:rsidR="00E93553" w:rsidRDefault="017A5EDB" w:rsidP="017A5EDB">
      <w:pPr>
        <w:pStyle w:val="Default"/>
        <w:numPr>
          <w:ilvl w:val="0"/>
          <w:numId w:val="25"/>
        </w:numPr>
        <w:ind w:left="540" w:hanging="540"/>
        <w:rPr>
          <w:rFonts w:ascii="Aptos" w:hAnsi="Aptos" w:cstheme="minorBidi"/>
          <w:color w:val="auto"/>
        </w:rPr>
      </w:pPr>
      <w:r w:rsidRPr="017A5EDB">
        <w:rPr>
          <w:rFonts w:ascii="Aptos" w:hAnsi="Aptos" w:cstheme="minorBidi"/>
          <w:color w:val="auto"/>
        </w:rPr>
        <w:t>Non-cycloplegic refractions MUST include a mixture of both myopic and hypermetropic patients.</w:t>
      </w:r>
    </w:p>
    <w:p w14:paraId="35F86D07" w14:textId="0B6A94C9" w:rsidR="00E93553" w:rsidRDefault="00E93553" w:rsidP="017A5EDB">
      <w:pPr>
        <w:pStyle w:val="Default"/>
        <w:ind w:left="540" w:hanging="540"/>
        <w:rPr>
          <w:rFonts w:ascii="Aptos" w:hAnsi="Aptos" w:cstheme="minorBidi"/>
          <w:color w:val="auto"/>
        </w:rPr>
      </w:pPr>
    </w:p>
    <w:p w14:paraId="123DBC00" w14:textId="72F820A7" w:rsidR="00E93553" w:rsidRDefault="017A5EDB" w:rsidP="017A5EDB">
      <w:pPr>
        <w:pStyle w:val="Default"/>
        <w:numPr>
          <w:ilvl w:val="0"/>
          <w:numId w:val="25"/>
        </w:numPr>
        <w:ind w:left="540" w:hanging="540"/>
        <w:rPr>
          <w:rFonts w:ascii="Aptos" w:hAnsi="Aptos" w:cstheme="minorBidi"/>
          <w:color w:val="auto"/>
        </w:rPr>
      </w:pPr>
      <w:r w:rsidRPr="017A5EDB">
        <w:rPr>
          <w:rFonts w:ascii="Aptos" w:hAnsi="Aptos" w:cstheme="minorBidi"/>
          <w:color w:val="auto"/>
        </w:rPr>
        <w:t xml:space="preserve">Subjective refraction may be done in segments so that a trainee may record that they have just performed a subjective refinement of the sphere in one eye. Separate segments can be added together to create one full subjective refinement </w:t>
      </w:r>
      <w:r w:rsidRPr="017A5EDB">
        <w:rPr>
          <w:rFonts w:ascii="Aptos" w:hAnsi="Aptos" w:cstheme="minorBidi"/>
          <w:color w:val="auto"/>
        </w:rPr>
        <w:lastRenderedPageBreak/>
        <w:t>- however there must be at least 10 full subjective refractions completed (sphere refinement, cylinder refinement and binocular balance).</w:t>
      </w:r>
    </w:p>
    <w:p w14:paraId="7E2C9750" w14:textId="5495E99A" w:rsidR="00E93553" w:rsidRDefault="00E93553" w:rsidP="017A5EDB">
      <w:pPr>
        <w:pStyle w:val="Default"/>
        <w:ind w:left="540" w:hanging="540"/>
        <w:rPr>
          <w:rFonts w:ascii="Aptos" w:hAnsi="Aptos" w:cstheme="minorBidi"/>
          <w:color w:val="auto"/>
        </w:rPr>
      </w:pPr>
    </w:p>
    <w:p w14:paraId="0663A3F5" w14:textId="337D9A54" w:rsidR="00E93553" w:rsidRDefault="017A5EDB" w:rsidP="017A5EDB">
      <w:pPr>
        <w:pStyle w:val="Default"/>
        <w:numPr>
          <w:ilvl w:val="0"/>
          <w:numId w:val="25"/>
        </w:numPr>
        <w:ind w:left="540" w:hanging="540"/>
        <w:rPr>
          <w:rFonts w:ascii="Aptos" w:hAnsi="Aptos" w:cstheme="minorBidi"/>
          <w:color w:val="auto"/>
        </w:rPr>
      </w:pPr>
      <w:r w:rsidRPr="017A5EDB">
        <w:rPr>
          <w:rFonts w:ascii="Aptos" w:hAnsi="Aptos" w:cstheme="minorBidi"/>
          <w:color w:val="auto"/>
        </w:rPr>
        <w:t xml:space="preserve">It is not expected that every logbook entry will be supervised but there should be evidence that </w:t>
      </w:r>
      <w:proofErr w:type="gramStart"/>
      <w:r w:rsidRPr="017A5EDB">
        <w:rPr>
          <w:rFonts w:ascii="Aptos" w:hAnsi="Aptos" w:cstheme="minorBidi"/>
          <w:color w:val="auto"/>
        </w:rPr>
        <w:t>a number of</w:t>
      </w:r>
      <w:proofErr w:type="gramEnd"/>
      <w:r w:rsidRPr="017A5EDB">
        <w:rPr>
          <w:rFonts w:ascii="Aptos" w:hAnsi="Aptos" w:cstheme="minorBidi"/>
          <w:color w:val="auto"/>
        </w:rPr>
        <w:t xml:space="preserve"> the refractions have been observed or formally </w:t>
      </w:r>
      <w:proofErr w:type="gramStart"/>
      <w:r w:rsidRPr="017A5EDB">
        <w:rPr>
          <w:rFonts w:ascii="Aptos" w:hAnsi="Aptos" w:cstheme="minorBidi"/>
          <w:color w:val="auto"/>
        </w:rPr>
        <w:t>assessed</w:t>
      </w:r>
      <w:proofErr w:type="gramEnd"/>
      <w:r w:rsidRPr="017A5EDB">
        <w:rPr>
          <w:rFonts w:ascii="Aptos" w:hAnsi="Aptos" w:cstheme="minorBidi"/>
          <w:color w:val="auto"/>
        </w:rPr>
        <w:t xml:space="preserve"> and this MUST include at least one cycloplegic refraction (two eyes), one non-cycloplegic myope (two eyes), non-cycloplegic </w:t>
      </w:r>
      <w:proofErr w:type="spellStart"/>
      <w:r w:rsidRPr="017A5EDB">
        <w:rPr>
          <w:rFonts w:ascii="Aptos" w:hAnsi="Aptos" w:cstheme="minorBidi"/>
          <w:color w:val="auto"/>
        </w:rPr>
        <w:t>hypermetrope</w:t>
      </w:r>
      <w:proofErr w:type="spellEnd"/>
      <w:r w:rsidRPr="017A5EDB">
        <w:rPr>
          <w:rFonts w:ascii="Aptos" w:hAnsi="Aptos" w:cstheme="minorBidi"/>
          <w:color w:val="auto"/>
        </w:rPr>
        <w:t xml:space="preserve"> (two eyes), one full subjective refraction (two eyes).</w:t>
      </w:r>
    </w:p>
    <w:p w14:paraId="3200521F" w14:textId="09E0C5D5" w:rsidR="00C57CBB" w:rsidRDefault="00C57CBB" w:rsidP="017A5EDB">
      <w:pPr>
        <w:pStyle w:val="Default"/>
        <w:ind w:left="540" w:hanging="540"/>
        <w:rPr>
          <w:rFonts w:ascii="Aptos" w:hAnsi="Aptos" w:cstheme="minorBidi"/>
          <w:color w:val="auto"/>
        </w:rPr>
      </w:pPr>
    </w:p>
    <w:p w14:paraId="55357C1B" w14:textId="1770F687" w:rsidR="00C57CBB" w:rsidRDefault="017A5EDB" w:rsidP="017A5EDB">
      <w:pPr>
        <w:pStyle w:val="Default"/>
        <w:numPr>
          <w:ilvl w:val="0"/>
          <w:numId w:val="25"/>
        </w:numPr>
        <w:ind w:left="540" w:hanging="540"/>
        <w:rPr>
          <w:rFonts w:ascii="Aptos" w:hAnsi="Aptos" w:cstheme="minorBidi"/>
          <w:color w:val="auto"/>
        </w:rPr>
      </w:pPr>
      <w:r w:rsidRPr="017A5EDB">
        <w:rPr>
          <w:rFonts w:ascii="Aptos" w:hAnsi="Aptos" w:cstheme="minorBidi"/>
          <w:color w:val="auto"/>
        </w:rPr>
        <w:t>Multi-Asses</w:t>
      </w:r>
      <w:r w:rsidR="00586C7A">
        <w:rPr>
          <w:rFonts w:ascii="Aptos" w:hAnsi="Aptos" w:cstheme="minorBidi"/>
          <w:color w:val="auto"/>
        </w:rPr>
        <w:t>s</w:t>
      </w:r>
      <w:r w:rsidRPr="017A5EDB">
        <w:rPr>
          <w:rFonts w:ascii="Aptos" w:hAnsi="Aptos" w:cstheme="minorBidi"/>
          <w:color w:val="auto"/>
        </w:rPr>
        <w:t>or Report – this should be completed by all clinicians who have trained/observed/assessed the trainee in the practice of refraction. If the NCS is the only person who has been involved with the training/observation/</w:t>
      </w:r>
      <w:proofErr w:type="gramStart"/>
      <w:r w:rsidRPr="017A5EDB">
        <w:rPr>
          <w:rFonts w:ascii="Aptos" w:hAnsi="Aptos" w:cstheme="minorBidi"/>
          <w:color w:val="auto"/>
        </w:rPr>
        <w:t>assessing</w:t>
      </w:r>
      <w:proofErr w:type="gramEnd"/>
      <w:r w:rsidRPr="017A5EDB">
        <w:rPr>
          <w:rFonts w:ascii="Aptos" w:hAnsi="Aptos" w:cstheme="minorBidi"/>
          <w:color w:val="auto"/>
        </w:rPr>
        <w:t xml:space="preserve"> then a MAR w</w:t>
      </w:r>
      <w:r w:rsidR="00586C7A">
        <w:rPr>
          <w:rFonts w:ascii="Aptos" w:hAnsi="Aptos" w:cstheme="minorBidi"/>
          <w:color w:val="auto"/>
        </w:rPr>
        <w:t>ill</w:t>
      </w:r>
      <w:r w:rsidRPr="017A5EDB">
        <w:rPr>
          <w:rFonts w:ascii="Aptos" w:hAnsi="Aptos" w:cstheme="minorBidi"/>
          <w:color w:val="auto"/>
        </w:rPr>
        <w:t xml:space="preserve"> not be necessary.</w:t>
      </w:r>
    </w:p>
    <w:p w14:paraId="554EFFE9" w14:textId="65F2B183" w:rsidR="017A5EDB" w:rsidRDefault="017A5EDB" w:rsidP="017A5EDB">
      <w:pPr>
        <w:pStyle w:val="Default"/>
        <w:rPr>
          <w:rFonts w:ascii="Aptos" w:hAnsi="Aptos" w:cstheme="minorBidi"/>
          <w:b/>
          <w:bCs/>
          <w:i/>
          <w:iCs/>
          <w:color w:val="auto"/>
        </w:rPr>
      </w:pPr>
    </w:p>
    <w:p w14:paraId="773F9414" w14:textId="61F776A6" w:rsidR="00AA0395" w:rsidRDefault="00AA0395" w:rsidP="00AA0395">
      <w:pPr>
        <w:pStyle w:val="Default"/>
        <w:rPr>
          <w:rFonts w:ascii="Aptos" w:hAnsi="Aptos" w:cstheme="minorHAnsi"/>
          <w:color w:val="auto"/>
        </w:rPr>
      </w:pPr>
      <w:r>
        <w:rPr>
          <w:rFonts w:ascii="Aptos" w:hAnsi="Aptos" w:cstheme="minorHAnsi"/>
          <w:b/>
          <w:bCs/>
          <w:i/>
          <w:iCs/>
          <w:color w:val="auto"/>
        </w:rPr>
        <w:t>The Refraction Certificate</w:t>
      </w:r>
    </w:p>
    <w:p w14:paraId="5D20BA2D" w14:textId="77777777" w:rsidR="00AA0395" w:rsidRDefault="00AA0395" w:rsidP="00AA0395">
      <w:pPr>
        <w:pStyle w:val="Default"/>
        <w:rPr>
          <w:rFonts w:ascii="Aptos" w:hAnsi="Aptos" w:cstheme="minorHAnsi"/>
          <w:color w:val="auto"/>
        </w:rPr>
      </w:pPr>
    </w:p>
    <w:p w14:paraId="4B933460" w14:textId="40705725" w:rsidR="00AA0395" w:rsidRPr="00552DB6" w:rsidRDefault="00AA0395" w:rsidP="00640BDC">
      <w:pPr>
        <w:pStyle w:val="Default"/>
        <w:numPr>
          <w:ilvl w:val="0"/>
          <w:numId w:val="25"/>
        </w:numPr>
        <w:ind w:left="567" w:hanging="567"/>
        <w:rPr>
          <w:rFonts w:ascii="Aptos" w:hAnsi="Aptos" w:cstheme="minorHAnsi"/>
          <w:color w:val="auto"/>
        </w:rPr>
      </w:pPr>
      <w:r>
        <w:rPr>
          <w:rFonts w:ascii="Aptos" w:hAnsi="Aptos" w:cstheme="minorHAnsi"/>
          <w:color w:val="auto"/>
        </w:rPr>
        <w:t xml:space="preserve">Residents that have completed the EPA and Logbook must sit the May 2026 Refraction Certificate examination. </w:t>
      </w:r>
      <w:r w:rsidR="00231FA5">
        <w:rPr>
          <w:rFonts w:ascii="Aptos" w:hAnsi="Aptos" w:cstheme="minorHAnsi"/>
          <w:color w:val="auto"/>
        </w:rPr>
        <w:t xml:space="preserve">The result will be formally recorded and will be part of the </w:t>
      </w:r>
      <w:r w:rsidR="007037F2">
        <w:rPr>
          <w:rFonts w:ascii="Aptos" w:hAnsi="Aptos" w:cstheme="minorHAnsi"/>
          <w:color w:val="auto"/>
        </w:rPr>
        <w:t>doctor</w:t>
      </w:r>
      <w:r w:rsidR="00231FA5">
        <w:rPr>
          <w:rFonts w:ascii="Aptos" w:hAnsi="Aptos" w:cstheme="minorHAnsi"/>
          <w:color w:val="auto"/>
        </w:rPr>
        <w:t>’s training record in the usual fashion.</w:t>
      </w:r>
      <w:r w:rsidR="00586C7A">
        <w:rPr>
          <w:rFonts w:ascii="Aptos" w:hAnsi="Aptos" w:cstheme="minorHAnsi"/>
          <w:color w:val="auto"/>
        </w:rPr>
        <w:t xml:space="preserve"> </w:t>
      </w:r>
    </w:p>
    <w:p w14:paraId="7C08C377" w14:textId="77777777" w:rsidR="00AA0395" w:rsidRDefault="00AA0395" w:rsidP="003F4B1A">
      <w:pPr>
        <w:pStyle w:val="Default"/>
        <w:rPr>
          <w:rFonts w:ascii="Aptos" w:hAnsi="Aptos" w:cstheme="minorHAnsi"/>
          <w:b/>
          <w:bCs/>
          <w:i/>
          <w:iCs/>
          <w:color w:val="auto"/>
        </w:rPr>
      </w:pPr>
    </w:p>
    <w:p w14:paraId="7724B445" w14:textId="27E44A72" w:rsidR="00552DB6" w:rsidRPr="00552DB6" w:rsidRDefault="00552DB6" w:rsidP="003F4B1A">
      <w:pPr>
        <w:pStyle w:val="Default"/>
        <w:rPr>
          <w:rFonts w:ascii="Aptos" w:hAnsi="Aptos" w:cstheme="minorHAnsi"/>
          <w:b/>
          <w:bCs/>
          <w:i/>
          <w:iCs/>
          <w:color w:val="auto"/>
        </w:rPr>
      </w:pPr>
      <w:r>
        <w:rPr>
          <w:rFonts w:ascii="Aptos" w:hAnsi="Aptos" w:cstheme="minorHAnsi"/>
          <w:b/>
          <w:bCs/>
          <w:i/>
          <w:iCs/>
          <w:color w:val="auto"/>
        </w:rPr>
        <w:t>The Survey</w:t>
      </w:r>
    </w:p>
    <w:p w14:paraId="749C4971" w14:textId="77777777" w:rsidR="00552DB6" w:rsidRDefault="00552DB6" w:rsidP="003F4B1A">
      <w:pPr>
        <w:pStyle w:val="Default"/>
        <w:rPr>
          <w:rFonts w:ascii="Aptos" w:hAnsi="Aptos" w:cstheme="minorHAnsi"/>
          <w:color w:val="auto"/>
        </w:rPr>
      </w:pPr>
    </w:p>
    <w:p w14:paraId="07835039" w14:textId="3E022D99" w:rsidR="00552DB6" w:rsidRDefault="00552DB6" w:rsidP="000573F4">
      <w:pPr>
        <w:pStyle w:val="Default"/>
        <w:numPr>
          <w:ilvl w:val="0"/>
          <w:numId w:val="25"/>
        </w:numPr>
        <w:ind w:left="567" w:hanging="567"/>
        <w:rPr>
          <w:rFonts w:ascii="Aptos" w:hAnsi="Aptos" w:cstheme="minorHAnsi"/>
          <w:color w:val="auto"/>
        </w:rPr>
      </w:pPr>
      <w:r>
        <w:rPr>
          <w:rFonts w:ascii="Aptos" w:hAnsi="Aptos" w:cstheme="minorHAnsi"/>
          <w:color w:val="auto"/>
        </w:rPr>
        <w:t>All taking part in the RP must complete a survey</w:t>
      </w:r>
      <w:r w:rsidR="00AA0395">
        <w:rPr>
          <w:rFonts w:ascii="Aptos" w:hAnsi="Aptos" w:cstheme="minorHAnsi"/>
          <w:color w:val="auto"/>
        </w:rPr>
        <w:t xml:space="preserve"> after the Refraction Certificate examination has taken place</w:t>
      </w:r>
      <w:r>
        <w:rPr>
          <w:rFonts w:ascii="Aptos" w:hAnsi="Aptos" w:cstheme="minorHAnsi"/>
          <w:color w:val="auto"/>
        </w:rPr>
        <w:t xml:space="preserve">. There will be one for residents and one for assessors and supervisors. It is essential that all feedback is captured so that a comprehensive report can be written and recommendations made about the future of refraction in the programme of assessment. </w:t>
      </w:r>
      <w:r w:rsidR="00AA0395">
        <w:rPr>
          <w:rFonts w:ascii="Aptos" w:hAnsi="Aptos" w:cstheme="minorHAnsi"/>
          <w:color w:val="auto"/>
        </w:rPr>
        <w:t>The survey will ask questions about all aspects of the RP.</w:t>
      </w:r>
    </w:p>
    <w:p w14:paraId="070DA5F7" w14:textId="77777777" w:rsidR="00AA0395" w:rsidRDefault="00AA0395" w:rsidP="003F4B1A">
      <w:pPr>
        <w:pStyle w:val="Default"/>
        <w:rPr>
          <w:rFonts w:ascii="Aptos" w:hAnsi="Aptos" w:cstheme="minorHAnsi"/>
          <w:color w:val="auto"/>
        </w:rPr>
      </w:pPr>
    </w:p>
    <w:p w14:paraId="2B24879C" w14:textId="2DEF7F39" w:rsidR="00552DB6" w:rsidRDefault="00AA0395" w:rsidP="000573F4">
      <w:pPr>
        <w:pStyle w:val="Default"/>
        <w:numPr>
          <w:ilvl w:val="0"/>
          <w:numId w:val="25"/>
        </w:numPr>
        <w:ind w:left="567" w:hanging="567"/>
        <w:rPr>
          <w:rFonts w:ascii="Aptos" w:hAnsi="Aptos" w:cstheme="minorHAnsi"/>
          <w:color w:val="auto"/>
        </w:rPr>
      </w:pPr>
      <w:r>
        <w:rPr>
          <w:rFonts w:ascii="Aptos" w:hAnsi="Aptos" w:cstheme="minorHAnsi"/>
          <w:color w:val="auto"/>
        </w:rPr>
        <w:t xml:space="preserve">On completion of the EPA, Logbook, Refraction Certificate and Survey, residents will receive a refund of 10% of the examination fee and a certificate of participation. </w:t>
      </w:r>
      <w:r w:rsidR="000573F4">
        <w:rPr>
          <w:rFonts w:ascii="Aptos" w:hAnsi="Aptos" w:cstheme="minorHAnsi"/>
          <w:color w:val="auto"/>
        </w:rPr>
        <w:t>Those assessors/supervisors who complete the Survey will receive a certificate of participation.</w:t>
      </w:r>
    </w:p>
    <w:p w14:paraId="76630B94" w14:textId="77777777" w:rsidR="00552DB6" w:rsidRPr="00E9340A" w:rsidRDefault="00552DB6" w:rsidP="003F4B1A">
      <w:pPr>
        <w:pStyle w:val="Default"/>
        <w:rPr>
          <w:rFonts w:ascii="Aptos" w:hAnsi="Aptos" w:cstheme="minorHAnsi"/>
          <w:color w:val="auto"/>
        </w:rPr>
      </w:pPr>
    </w:p>
    <w:p w14:paraId="12B1CA7D" w14:textId="3092F318" w:rsidR="003F4B1A" w:rsidRDefault="009D75E1" w:rsidP="00E9340A">
      <w:pPr>
        <w:rPr>
          <w:rFonts w:ascii="Aptos" w:hAnsi="Aptos" w:cstheme="minorHAnsi"/>
        </w:rPr>
      </w:pPr>
      <w:r>
        <w:rPr>
          <w:rFonts w:ascii="Aptos" w:hAnsi="Aptos" w:cstheme="minorHAnsi"/>
          <w:b/>
          <w:bCs/>
          <w:i/>
          <w:iCs/>
        </w:rPr>
        <w:t>Timescale</w:t>
      </w:r>
    </w:p>
    <w:p w14:paraId="4A8B25C4" w14:textId="37401B49" w:rsidR="009D75E1" w:rsidRDefault="007037F2" w:rsidP="009D75E1">
      <w:pPr>
        <w:ind w:left="3686" w:hanging="3686"/>
        <w:rPr>
          <w:rFonts w:ascii="Aptos" w:hAnsi="Aptos" w:cstheme="minorHAnsi"/>
        </w:rPr>
      </w:pPr>
      <w:r>
        <w:rPr>
          <w:rFonts w:ascii="Aptos" w:hAnsi="Aptos" w:cstheme="minorHAnsi"/>
        </w:rPr>
        <w:t xml:space="preserve">30 September </w:t>
      </w:r>
      <w:r w:rsidR="009D75E1">
        <w:rPr>
          <w:rFonts w:ascii="Aptos" w:hAnsi="Aptos" w:cstheme="minorHAnsi"/>
        </w:rPr>
        <w:t>2025</w:t>
      </w:r>
      <w:r w:rsidR="009D75E1">
        <w:rPr>
          <w:rFonts w:ascii="Aptos" w:hAnsi="Aptos" w:cstheme="minorHAnsi"/>
        </w:rPr>
        <w:tab/>
        <w:t>EPA, Logbook and Guidance all finalised and available</w:t>
      </w:r>
    </w:p>
    <w:p w14:paraId="729D9FEA" w14:textId="71FE88BA" w:rsidR="009D75E1" w:rsidRDefault="009D75E1" w:rsidP="009D75E1">
      <w:pPr>
        <w:ind w:left="3686" w:hanging="3686"/>
        <w:rPr>
          <w:rFonts w:ascii="Aptos" w:hAnsi="Aptos" w:cstheme="minorHAnsi"/>
        </w:rPr>
      </w:pPr>
      <w:r>
        <w:rPr>
          <w:rFonts w:ascii="Aptos" w:hAnsi="Aptos" w:cstheme="minorHAnsi"/>
        </w:rPr>
        <w:tab/>
      </w:r>
      <w:r w:rsidR="00FF1F3A">
        <w:rPr>
          <w:rFonts w:ascii="Aptos" w:hAnsi="Aptos" w:cstheme="minorHAnsi"/>
        </w:rPr>
        <w:t>Volunteers</w:t>
      </w:r>
      <w:r>
        <w:rPr>
          <w:rFonts w:ascii="Aptos" w:hAnsi="Aptos" w:cstheme="minorHAnsi"/>
        </w:rPr>
        <w:t xml:space="preserve"> </w:t>
      </w:r>
      <w:r w:rsidR="00FF1F3A">
        <w:rPr>
          <w:rFonts w:ascii="Aptos" w:hAnsi="Aptos" w:cstheme="minorHAnsi"/>
        </w:rPr>
        <w:t xml:space="preserve">can </w:t>
      </w:r>
      <w:r>
        <w:rPr>
          <w:rFonts w:ascii="Aptos" w:hAnsi="Aptos" w:cstheme="minorHAnsi"/>
        </w:rPr>
        <w:t>start completing the EPA and Logbook</w:t>
      </w:r>
    </w:p>
    <w:p w14:paraId="61A00590" w14:textId="193CCF0E" w:rsidR="009D75E1" w:rsidRDefault="00586C7A" w:rsidP="009D75E1">
      <w:pPr>
        <w:ind w:left="3686" w:hanging="3686"/>
        <w:rPr>
          <w:rFonts w:ascii="Aptos" w:hAnsi="Aptos" w:cstheme="minorHAnsi"/>
        </w:rPr>
      </w:pPr>
      <w:r>
        <w:rPr>
          <w:rFonts w:ascii="Aptos" w:hAnsi="Aptos" w:cstheme="minorHAnsi"/>
        </w:rPr>
        <w:t>13 March</w:t>
      </w:r>
      <w:r w:rsidR="009D75E1">
        <w:rPr>
          <w:rFonts w:ascii="Aptos" w:hAnsi="Aptos" w:cstheme="minorHAnsi"/>
        </w:rPr>
        <w:t xml:space="preserve"> 202</w:t>
      </w:r>
      <w:r>
        <w:rPr>
          <w:rFonts w:ascii="Aptos" w:hAnsi="Aptos" w:cstheme="minorHAnsi"/>
        </w:rPr>
        <w:t>6</w:t>
      </w:r>
      <w:r w:rsidR="009D75E1">
        <w:rPr>
          <w:rFonts w:ascii="Aptos" w:hAnsi="Aptos" w:cstheme="minorHAnsi"/>
        </w:rPr>
        <w:tab/>
      </w:r>
      <w:r w:rsidR="007037F2">
        <w:rPr>
          <w:rFonts w:ascii="Aptos" w:hAnsi="Aptos" w:cstheme="minorHAnsi"/>
        </w:rPr>
        <w:t xml:space="preserve">Deadline for booking </w:t>
      </w:r>
      <w:r w:rsidR="009D75E1">
        <w:rPr>
          <w:rFonts w:ascii="Aptos" w:hAnsi="Aptos" w:cstheme="minorHAnsi"/>
        </w:rPr>
        <w:t>Refraction Certificate examination</w:t>
      </w:r>
    </w:p>
    <w:p w14:paraId="2E49F0F5" w14:textId="64B96284" w:rsidR="007037F2" w:rsidRDefault="007037F2" w:rsidP="009D75E1">
      <w:pPr>
        <w:ind w:left="3686" w:hanging="3686"/>
        <w:rPr>
          <w:rFonts w:ascii="Aptos" w:hAnsi="Aptos" w:cstheme="minorHAnsi"/>
        </w:rPr>
      </w:pPr>
      <w:r>
        <w:rPr>
          <w:rFonts w:ascii="Aptos" w:hAnsi="Aptos" w:cstheme="minorHAnsi"/>
        </w:rPr>
        <w:t>8 May 2026</w:t>
      </w:r>
      <w:r>
        <w:rPr>
          <w:rFonts w:ascii="Aptos" w:hAnsi="Aptos" w:cstheme="minorHAnsi"/>
        </w:rPr>
        <w:tab/>
        <w:t xml:space="preserve">Deadline for emailing Logbook and uploading approved Refraction EPA to </w:t>
      </w:r>
      <w:proofErr w:type="spellStart"/>
      <w:r>
        <w:rPr>
          <w:rFonts w:ascii="Aptos" w:hAnsi="Aptos" w:cstheme="minorHAnsi"/>
        </w:rPr>
        <w:t>ePortfolio</w:t>
      </w:r>
      <w:proofErr w:type="spellEnd"/>
    </w:p>
    <w:p w14:paraId="20179C20" w14:textId="2C5E0747" w:rsidR="009D75E1" w:rsidRDefault="00586C7A" w:rsidP="009D75E1">
      <w:pPr>
        <w:ind w:left="3686" w:hanging="3686"/>
        <w:rPr>
          <w:rFonts w:ascii="Aptos" w:hAnsi="Aptos" w:cstheme="minorHAnsi"/>
        </w:rPr>
      </w:pPr>
      <w:r>
        <w:rPr>
          <w:rFonts w:ascii="Aptos" w:hAnsi="Aptos" w:cstheme="minorHAnsi"/>
        </w:rPr>
        <w:t>11-14</w:t>
      </w:r>
      <w:r w:rsidR="009D75E1">
        <w:rPr>
          <w:rFonts w:ascii="Aptos" w:hAnsi="Aptos" w:cstheme="minorHAnsi"/>
        </w:rPr>
        <w:t xml:space="preserve"> May 202</w:t>
      </w:r>
      <w:r>
        <w:rPr>
          <w:rFonts w:ascii="Aptos" w:hAnsi="Aptos" w:cstheme="minorHAnsi"/>
        </w:rPr>
        <w:t>6</w:t>
      </w:r>
      <w:r w:rsidR="009D75E1">
        <w:rPr>
          <w:rFonts w:ascii="Aptos" w:hAnsi="Aptos" w:cstheme="minorHAnsi"/>
        </w:rPr>
        <w:tab/>
        <w:t>Residents sit the Refraction Certificate</w:t>
      </w:r>
    </w:p>
    <w:p w14:paraId="4B859806" w14:textId="51916B87" w:rsidR="009D75E1" w:rsidRDefault="009D75E1" w:rsidP="009D75E1">
      <w:pPr>
        <w:ind w:left="3686" w:hanging="3686"/>
        <w:rPr>
          <w:rFonts w:ascii="Aptos" w:hAnsi="Aptos" w:cstheme="minorHAnsi"/>
        </w:rPr>
      </w:pPr>
      <w:r>
        <w:rPr>
          <w:rFonts w:ascii="Aptos" w:hAnsi="Aptos" w:cstheme="minorHAnsi"/>
        </w:rPr>
        <w:lastRenderedPageBreak/>
        <w:t>31 May 202</w:t>
      </w:r>
      <w:r w:rsidR="00586C7A">
        <w:rPr>
          <w:rFonts w:ascii="Aptos" w:hAnsi="Aptos" w:cstheme="minorHAnsi"/>
        </w:rPr>
        <w:t>6</w:t>
      </w:r>
      <w:r>
        <w:rPr>
          <w:rFonts w:ascii="Aptos" w:hAnsi="Aptos" w:cstheme="minorHAnsi"/>
        </w:rPr>
        <w:tab/>
        <w:t>Link to Survey issued to all participants</w:t>
      </w:r>
    </w:p>
    <w:p w14:paraId="5D0CF344" w14:textId="0EBA82C7" w:rsidR="00586C7A" w:rsidRDefault="00586C7A" w:rsidP="009D75E1">
      <w:pPr>
        <w:ind w:left="3686" w:hanging="3686"/>
        <w:rPr>
          <w:rFonts w:ascii="Aptos" w:hAnsi="Aptos" w:cstheme="minorHAnsi"/>
        </w:rPr>
      </w:pPr>
      <w:r>
        <w:rPr>
          <w:rFonts w:ascii="Aptos" w:hAnsi="Aptos" w:cstheme="minorHAnsi"/>
        </w:rPr>
        <w:t>5 June 2026</w:t>
      </w:r>
      <w:r>
        <w:rPr>
          <w:rFonts w:ascii="Aptos" w:hAnsi="Aptos" w:cstheme="minorHAnsi"/>
        </w:rPr>
        <w:tab/>
        <w:t>Refraction Certificate results available</w:t>
      </w:r>
    </w:p>
    <w:p w14:paraId="13BE65AA" w14:textId="52405104" w:rsidR="009D75E1" w:rsidRDefault="009D75E1" w:rsidP="009D75E1">
      <w:pPr>
        <w:ind w:left="3686" w:hanging="3686"/>
        <w:rPr>
          <w:rFonts w:ascii="Aptos" w:hAnsi="Aptos" w:cstheme="minorHAnsi"/>
        </w:rPr>
      </w:pPr>
      <w:r>
        <w:rPr>
          <w:rFonts w:ascii="Aptos" w:hAnsi="Aptos" w:cstheme="minorHAnsi"/>
        </w:rPr>
        <w:t>30 June 2025</w:t>
      </w:r>
      <w:r>
        <w:rPr>
          <w:rFonts w:ascii="Aptos" w:hAnsi="Aptos" w:cstheme="minorHAnsi"/>
        </w:rPr>
        <w:tab/>
        <w:t>Deadline for Survey completion</w:t>
      </w:r>
    </w:p>
    <w:p w14:paraId="19528658" w14:textId="77777777" w:rsidR="009D75E1" w:rsidRDefault="009D75E1" w:rsidP="00E9340A">
      <w:pPr>
        <w:rPr>
          <w:rFonts w:ascii="Aptos" w:hAnsi="Aptos" w:cstheme="minorHAnsi"/>
        </w:rPr>
      </w:pPr>
    </w:p>
    <w:p w14:paraId="36D98A54" w14:textId="206C9482" w:rsidR="009D75E1" w:rsidRDefault="00586C7A" w:rsidP="00A72FA7">
      <w:pPr>
        <w:spacing w:after="0"/>
        <w:rPr>
          <w:rFonts w:ascii="Aptos" w:hAnsi="Aptos" w:cstheme="minorHAnsi"/>
        </w:rPr>
      </w:pPr>
      <w:r>
        <w:rPr>
          <w:rFonts w:ascii="Aptos" w:hAnsi="Aptos" w:cstheme="minorHAnsi"/>
          <w:b/>
          <w:bCs/>
          <w:i/>
          <w:iCs/>
        </w:rPr>
        <w:t>Guidance and c</w:t>
      </w:r>
      <w:r w:rsidR="009D75E1">
        <w:rPr>
          <w:rFonts w:ascii="Aptos" w:hAnsi="Aptos" w:cstheme="minorHAnsi"/>
          <w:b/>
          <w:bCs/>
          <w:i/>
          <w:iCs/>
        </w:rPr>
        <w:t>ontacts</w:t>
      </w:r>
    </w:p>
    <w:p w14:paraId="1528D548" w14:textId="77777777" w:rsidR="00A72FA7" w:rsidRDefault="00A72FA7" w:rsidP="00A72FA7">
      <w:pPr>
        <w:spacing w:after="0"/>
        <w:rPr>
          <w:rFonts w:ascii="Aptos" w:hAnsi="Aptos" w:cstheme="minorHAnsi"/>
        </w:rPr>
      </w:pPr>
    </w:p>
    <w:p w14:paraId="4C334976" w14:textId="534165C1" w:rsidR="009D75E1" w:rsidRDefault="009D75E1" w:rsidP="00E9340A">
      <w:pPr>
        <w:rPr>
          <w:rFonts w:ascii="Aptos" w:hAnsi="Aptos" w:cstheme="minorHAnsi"/>
        </w:rPr>
      </w:pPr>
      <w:hyperlink r:id="rId13" w:history="1">
        <w:r w:rsidRPr="009E3CEF">
          <w:rPr>
            <w:rStyle w:val="Hyperlink"/>
            <w:rFonts w:ascii="Aptos" w:hAnsi="Aptos" w:cstheme="minorHAnsi"/>
          </w:rPr>
          <w:t>RefractionPilot@rcophth.ac.uk</w:t>
        </w:r>
      </w:hyperlink>
      <w:r>
        <w:rPr>
          <w:rFonts w:ascii="Aptos" w:hAnsi="Aptos" w:cstheme="minorHAnsi"/>
        </w:rPr>
        <w:tab/>
        <w:t>Queries about the RP</w:t>
      </w:r>
    </w:p>
    <w:p w14:paraId="41189CFB" w14:textId="729B1D64" w:rsidR="00A72FA7" w:rsidRDefault="017A5EDB" w:rsidP="017A5EDB">
      <w:pPr>
        <w:ind w:left="3600" w:hanging="3600"/>
        <w:rPr>
          <w:rFonts w:ascii="Aptos" w:hAnsi="Aptos" w:cstheme="minorBidi"/>
        </w:rPr>
      </w:pPr>
      <w:hyperlink r:id="rId14" w:history="1">
        <w:proofErr w:type="spellStart"/>
        <w:r w:rsidRPr="00FF1F3A">
          <w:rPr>
            <w:rStyle w:val="Hyperlink"/>
            <w:rFonts w:ascii="Aptos" w:hAnsi="Aptos" w:cstheme="minorBidi"/>
          </w:rPr>
          <w:t>Whatsapp</w:t>
        </w:r>
        <w:proofErr w:type="spellEnd"/>
        <w:r w:rsidRPr="00FF1F3A">
          <w:rPr>
            <w:rStyle w:val="Hyperlink"/>
            <w:rFonts w:ascii="Aptos" w:hAnsi="Aptos" w:cstheme="minorBidi"/>
          </w:rPr>
          <w:t xml:space="preserve"> group</w:t>
        </w:r>
      </w:hyperlink>
      <w:r w:rsidRPr="017A5EDB">
        <w:rPr>
          <w:rFonts w:ascii="Aptos" w:hAnsi="Aptos" w:cstheme="minorBidi"/>
        </w:rPr>
        <w:t xml:space="preserve"> </w:t>
      </w:r>
      <w:r w:rsidR="00A72FA7">
        <w:tab/>
      </w:r>
      <w:r w:rsidRPr="017A5EDB">
        <w:rPr>
          <w:rFonts w:ascii="Aptos" w:hAnsi="Aptos" w:cstheme="minorBidi"/>
        </w:rPr>
        <w:t xml:space="preserve">All participants </w:t>
      </w:r>
      <w:r w:rsidR="00257EF1">
        <w:rPr>
          <w:rFonts w:ascii="Aptos" w:hAnsi="Aptos" w:cstheme="minorBidi"/>
        </w:rPr>
        <w:t xml:space="preserve">can </w:t>
      </w:r>
      <w:r w:rsidRPr="017A5EDB">
        <w:rPr>
          <w:rFonts w:ascii="Aptos" w:hAnsi="Aptos" w:cstheme="minorBidi"/>
        </w:rPr>
        <w:t xml:space="preserve">join a WhatsApp group </w:t>
      </w:r>
      <w:r w:rsidR="00FF1F3A">
        <w:rPr>
          <w:rFonts w:ascii="Aptos" w:hAnsi="Aptos" w:cstheme="minorBidi"/>
        </w:rPr>
        <w:t>set up by the OTG Chairs</w:t>
      </w:r>
    </w:p>
    <w:p w14:paraId="4B2A4748" w14:textId="77705AF3" w:rsidR="00586C7A" w:rsidRDefault="00586C7A" w:rsidP="007037F2">
      <w:pPr>
        <w:rPr>
          <w:rFonts w:ascii="Aptos" w:hAnsi="Aptos" w:cstheme="minorBidi"/>
        </w:rPr>
      </w:pPr>
      <w:r>
        <w:rPr>
          <w:rFonts w:ascii="Aptos" w:hAnsi="Aptos" w:cstheme="minorBidi"/>
        </w:rPr>
        <w:t>Frequently Asked Questions</w:t>
      </w:r>
      <w:r>
        <w:rPr>
          <w:rFonts w:ascii="Aptos" w:hAnsi="Aptos" w:cstheme="minorBidi"/>
        </w:rPr>
        <w:tab/>
        <w:t>This will be regularly updated</w:t>
      </w:r>
    </w:p>
    <w:p w14:paraId="7549A905" w14:textId="77777777" w:rsidR="00257EF1" w:rsidRDefault="00257EF1" w:rsidP="007037F2">
      <w:pPr>
        <w:rPr>
          <w:rFonts w:ascii="Aptos" w:hAnsi="Aptos" w:cstheme="minorBidi"/>
        </w:rPr>
      </w:pPr>
    </w:p>
    <w:p w14:paraId="093B21BD" w14:textId="77777777" w:rsidR="00257EF1" w:rsidRDefault="00257EF1" w:rsidP="007037F2">
      <w:pPr>
        <w:rPr>
          <w:rFonts w:ascii="Aptos" w:hAnsi="Aptos" w:cstheme="minorBidi"/>
        </w:rPr>
      </w:pPr>
    </w:p>
    <w:p w14:paraId="1359E1E7" w14:textId="7FB57F2C" w:rsidR="00257EF1" w:rsidRPr="009D75E1" w:rsidRDefault="00257EF1" w:rsidP="007037F2">
      <w:pPr>
        <w:rPr>
          <w:rFonts w:ascii="Aptos" w:hAnsi="Aptos" w:cstheme="minorBidi"/>
        </w:rPr>
      </w:pPr>
      <w:r>
        <w:rPr>
          <w:rFonts w:ascii="Aptos" w:hAnsi="Aptos" w:cstheme="minorBidi"/>
        </w:rPr>
        <w:t>12 September 2025</w:t>
      </w:r>
    </w:p>
    <w:p w14:paraId="649AA9F6" w14:textId="77777777" w:rsidR="00160D15" w:rsidRPr="00E9340A" w:rsidRDefault="00160D15" w:rsidP="00FA52ED">
      <w:pPr>
        <w:pStyle w:val="Default"/>
        <w:rPr>
          <w:rFonts w:ascii="Aptos" w:hAnsi="Aptos" w:cstheme="minorHAnsi"/>
          <w:color w:val="auto"/>
        </w:rPr>
      </w:pPr>
    </w:p>
    <w:sectPr w:rsidR="00160D15" w:rsidRPr="00E9340A" w:rsidSect="00B12D7B">
      <w:headerReference w:type="default" r:id="rId15"/>
      <w:footerReference w:type="default" r:id="rId16"/>
      <w:headerReference w:type="first" r:id="rId17"/>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D9DD" w14:textId="77777777" w:rsidR="00F27B03" w:rsidRDefault="00F27B03" w:rsidP="00CD3E92">
      <w:pPr>
        <w:spacing w:after="0" w:line="240" w:lineRule="auto"/>
      </w:pPr>
      <w:r>
        <w:separator/>
      </w:r>
    </w:p>
  </w:endnote>
  <w:endnote w:type="continuationSeparator" w:id="0">
    <w:p w14:paraId="10D25EC7" w14:textId="77777777" w:rsidR="00F27B03" w:rsidRDefault="00F27B03" w:rsidP="00CD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34046"/>
      <w:docPartObj>
        <w:docPartGallery w:val="Page Numbers (Bottom of Page)"/>
        <w:docPartUnique/>
      </w:docPartObj>
    </w:sdtPr>
    <w:sdtEndPr>
      <w:rPr>
        <w:noProof/>
      </w:rPr>
    </w:sdtEndPr>
    <w:sdtContent>
      <w:p w14:paraId="764C3428" w14:textId="2FDA1C0D" w:rsidR="00F66A0D" w:rsidRDefault="00F66A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604893" w14:textId="77777777" w:rsidR="00F66A0D" w:rsidRDefault="00F66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7E609" w14:textId="77777777" w:rsidR="00F27B03" w:rsidRDefault="00F27B03" w:rsidP="00CD3E92">
      <w:pPr>
        <w:spacing w:after="0" w:line="240" w:lineRule="auto"/>
      </w:pPr>
      <w:r>
        <w:separator/>
      </w:r>
    </w:p>
  </w:footnote>
  <w:footnote w:type="continuationSeparator" w:id="0">
    <w:p w14:paraId="7A186EBD" w14:textId="77777777" w:rsidR="00F27B03" w:rsidRDefault="00F27B03" w:rsidP="00CD3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EF8C" w14:textId="2C5AA86A" w:rsidR="00F66A0D" w:rsidRDefault="00F66A0D" w:rsidP="00CD3E92">
    <w:pPr>
      <w:pStyle w:val="Header"/>
      <w:ind w:left="-709"/>
    </w:pPr>
  </w:p>
  <w:p w14:paraId="22AD4687" w14:textId="2522EF5C" w:rsidR="00F66A0D" w:rsidRDefault="00F66A0D" w:rsidP="00CD3E92">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B9CD0" w14:textId="55D1C74F" w:rsidR="00F66A0D" w:rsidRDefault="00F66A0D" w:rsidP="00B12D7B">
    <w:pPr>
      <w:pStyle w:val="Header"/>
      <w:ind w:left="-993"/>
    </w:pPr>
    <w:r>
      <w:rPr>
        <w:noProof/>
      </w:rPr>
      <w:drawing>
        <wp:inline distT="0" distB="0" distL="0" distR="0" wp14:anchorId="50DF250E" wp14:editId="1B9D7769">
          <wp:extent cx="1148400" cy="82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400" cy="828000"/>
                  </a:xfrm>
                  <a:prstGeom prst="rect">
                    <a:avLst/>
                  </a:prstGeom>
                  <a:noFill/>
                  <a:ln>
                    <a:noFill/>
                  </a:ln>
                </pic:spPr>
              </pic:pic>
            </a:graphicData>
          </a:graphic>
        </wp:inline>
      </w:drawing>
    </w:r>
  </w:p>
  <w:p w14:paraId="6BD7F5D7" w14:textId="4E6456E3" w:rsidR="00F66A0D" w:rsidRPr="00B12D7B" w:rsidRDefault="00F66A0D" w:rsidP="00B12D7B">
    <w:pPr>
      <w:pStyle w:val="Header"/>
      <w:ind w:left="-993"/>
      <w:rPr>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827"/>
    <w:multiLevelType w:val="hybridMultilevel"/>
    <w:tmpl w:val="85884BDE"/>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 w15:restartNumberingAfterBreak="0">
    <w:nsid w:val="03F61DE4"/>
    <w:multiLevelType w:val="hybridMultilevel"/>
    <w:tmpl w:val="DA188C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1C72177"/>
    <w:multiLevelType w:val="hybridMultilevel"/>
    <w:tmpl w:val="A47A7D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06638"/>
    <w:multiLevelType w:val="hybridMultilevel"/>
    <w:tmpl w:val="99C8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06F89"/>
    <w:multiLevelType w:val="hybridMultilevel"/>
    <w:tmpl w:val="31A60F20"/>
    <w:lvl w:ilvl="0" w:tplc="08090015">
      <w:start w:val="1"/>
      <w:numFmt w:val="upp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C6192E"/>
    <w:multiLevelType w:val="hybridMultilevel"/>
    <w:tmpl w:val="4BD83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D0D874"/>
    <w:multiLevelType w:val="hybridMultilevel"/>
    <w:tmpl w:val="0666C938"/>
    <w:lvl w:ilvl="0" w:tplc="0292FFC2">
      <w:start w:val="1"/>
      <w:numFmt w:val="bullet"/>
      <w:lvlText w:val=""/>
      <w:lvlJc w:val="left"/>
      <w:pPr>
        <w:ind w:left="1080" w:hanging="360"/>
      </w:pPr>
      <w:rPr>
        <w:rFonts w:ascii="Symbol" w:hAnsi="Symbol" w:hint="default"/>
      </w:rPr>
    </w:lvl>
    <w:lvl w:ilvl="1" w:tplc="7988C860">
      <w:start w:val="1"/>
      <w:numFmt w:val="bullet"/>
      <w:lvlText w:val="o"/>
      <w:lvlJc w:val="left"/>
      <w:pPr>
        <w:ind w:left="1800" w:hanging="360"/>
      </w:pPr>
      <w:rPr>
        <w:rFonts w:ascii="Courier New" w:hAnsi="Courier New" w:hint="default"/>
      </w:rPr>
    </w:lvl>
    <w:lvl w:ilvl="2" w:tplc="B23E9EAC">
      <w:start w:val="1"/>
      <w:numFmt w:val="bullet"/>
      <w:lvlText w:val=""/>
      <w:lvlJc w:val="left"/>
      <w:pPr>
        <w:ind w:left="2520" w:hanging="360"/>
      </w:pPr>
      <w:rPr>
        <w:rFonts w:ascii="Wingdings" w:hAnsi="Wingdings" w:hint="default"/>
      </w:rPr>
    </w:lvl>
    <w:lvl w:ilvl="3" w:tplc="A768F3F0">
      <w:start w:val="1"/>
      <w:numFmt w:val="bullet"/>
      <w:lvlText w:val=""/>
      <w:lvlJc w:val="left"/>
      <w:pPr>
        <w:ind w:left="3240" w:hanging="360"/>
      </w:pPr>
      <w:rPr>
        <w:rFonts w:ascii="Symbol" w:hAnsi="Symbol" w:hint="default"/>
      </w:rPr>
    </w:lvl>
    <w:lvl w:ilvl="4" w:tplc="F17A5B2C">
      <w:start w:val="1"/>
      <w:numFmt w:val="bullet"/>
      <w:lvlText w:val="o"/>
      <w:lvlJc w:val="left"/>
      <w:pPr>
        <w:ind w:left="3960" w:hanging="360"/>
      </w:pPr>
      <w:rPr>
        <w:rFonts w:ascii="Courier New" w:hAnsi="Courier New" w:hint="default"/>
      </w:rPr>
    </w:lvl>
    <w:lvl w:ilvl="5" w:tplc="4442E78C">
      <w:start w:val="1"/>
      <w:numFmt w:val="bullet"/>
      <w:lvlText w:val=""/>
      <w:lvlJc w:val="left"/>
      <w:pPr>
        <w:ind w:left="4680" w:hanging="360"/>
      </w:pPr>
      <w:rPr>
        <w:rFonts w:ascii="Wingdings" w:hAnsi="Wingdings" w:hint="default"/>
      </w:rPr>
    </w:lvl>
    <w:lvl w:ilvl="6" w:tplc="6C2EB1FC">
      <w:start w:val="1"/>
      <w:numFmt w:val="bullet"/>
      <w:lvlText w:val=""/>
      <w:lvlJc w:val="left"/>
      <w:pPr>
        <w:ind w:left="5400" w:hanging="360"/>
      </w:pPr>
      <w:rPr>
        <w:rFonts w:ascii="Symbol" w:hAnsi="Symbol" w:hint="default"/>
      </w:rPr>
    </w:lvl>
    <w:lvl w:ilvl="7" w:tplc="A9C8CEA0">
      <w:start w:val="1"/>
      <w:numFmt w:val="bullet"/>
      <w:lvlText w:val="o"/>
      <w:lvlJc w:val="left"/>
      <w:pPr>
        <w:ind w:left="6120" w:hanging="360"/>
      </w:pPr>
      <w:rPr>
        <w:rFonts w:ascii="Courier New" w:hAnsi="Courier New" w:hint="default"/>
      </w:rPr>
    </w:lvl>
    <w:lvl w:ilvl="8" w:tplc="79FC45A6">
      <w:start w:val="1"/>
      <w:numFmt w:val="bullet"/>
      <w:lvlText w:val=""/>
      <w:lvlJc w:val="left"/>
      <w:pPr>
        <w:ind w:left="6840" w:hanging="360"/>
      </w:pPr>
      <w:rPr>
        <w:rFonts w:ascii="Wingdings" w:hAnsi="Wingdings" w:hint="default"/>
      </w:rPr>
    </w:lvl>
  </w:abstractNum>
  <w:abstractNum w:abstractNumId="7" w15:restartNumberingAfterBreak="0">
    <w:nsid w:val="2517216B"/>
    <w:multiLevelType w:val="multilevel"/>
    <w:tmpl w:val="8F4E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671669"/>
    <w:multiLevelType w:val="hybridMultilevel"/>
    <w:tmpl w:val="D52459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5AB4BF0"/>
    <w:multiLevelType w:val="hybridMultilevel"/>
    <w:tmpl w:val="ED42C3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77EF5"/>
    <w:multiLevelType w:val="hybridMultilevel"/>
    <w:tmpl w:val="87682AB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1716687"/>
    <w:multiLevelType w:val="hybridMultilevel"/>
    <w:tmpl w:val="DD243F30"/>
    <w:lvl w:ilvl="0" w:tplc="4F08611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A9F1680"/>
    <w:multiLevelType w:val="hybridMultilevel"/>
    <w:tmpl w:val="55E0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99338A"/>
    <w:multiLevelType w:val="multilevel"/>
    <w:tmpl w:val="D63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7F1D5A"/>
    <w:multiLevelType w:val="hybridMultilevel"/>
    <w:tmpl w:val="9738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D06E6"/>
    <w:multiLevelType w:val="hybridMultilevel"/>
    <w:tmpl w:val="4F7E2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3686D"/>
    <w:multiLevelType w:val="hybridMultilevel"/>
    <w:tmpl w:val="BB9271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383ECB"/>
    <w:multiLevelType w:val="hybridMultilevel"/>
    <w:tmpl w:val="561CDDE0"/>
    <w:lvl w:ilvl="0" w:tplc="613A5516">
      <w:start w:val="1"/>
      <w:numFmt w:val="decimal"/>
      <w:lvlText w:val="%1."/>
      <w:lvlJc w:val="left"/>
      <w:pPr>
        <w:ind w:left="1080" w:hanging="360"/>
      </w:pPr>
    </w:lvl>
    <w:lvl w:ilvl="1" w:tplc="AFCCA29A">
      <w:start w:val="1"/>
      <w:numFmt w:val="bullet"/>
      <w:lvlText w:val="o"/>
      <w:lvlJc w:val="left"/>
      <w:pPr>
        <w:ind w:left="1800" w:hanging="360"/>
      </w:pPr>
      <w:rPr>
        <w:rFonts w:ascii="Courier New" w:hAnsi="Courier New" w:hint="default"/>
      </w:rPr>
    </w:lvl>
    <w:lvl w:ilvl="2" w:tplc="88862294">
      <w:start w:val="1"/>
      <w:numFmt w:val="bullet"/>
      <w:lvlText w:val=""/>
      <w:lvlJc w:val="left"/>
      <w:pPr>
        <w:ind w:left="2520" w:hanging="360"/>
      </w:pPr>
      <w:rPr>
        <w:rFonts w:ascii="Wingdings" w:hAnsi="Wingdings" w:hint="default"/>
      </w:rPr>
    </w:lvl>
    <w:lvl w:ilvl="3" w:tplc="0686C460">
      <w:start w:val="1"/>
      <w:numFmt w:val="bullet"/>
      <w:lvlText w:val=""/>
      <w:lvlJc w:val="left"/>
      <w:pPr>
        <w:ind w:left="3240" w:hanging="360"/>
      </w:pPr>
      <w:rPr>
        <w:rFonts w:ascii="Symbol" w:hAnsi="Symbol" w:hint="default"/>
      </w:rPr>
    </w:lvl>
    <w:lvl w:ilvl="4" w:tplc="08E21208">
      <w:start w:val="1"/>
      <w:numFmt w:val="bullet"/>
      <w:lvlText w:val="o"/>
      <w:lvlJc w:val="left"/>
      <w:pPr>
        <w:ind w:left="3960" w:hanging="360"/>
      </w:pPr>
      <w:rPr>
        <w:rFonts w:ascii="Courier New" w:hAnsi="Courier New" w:hint="default"/>
      </w:rPr>
    </w:lvl>
    <w:lvl w:ilvl="5" w:tplc="253A65C4">
      <w:start w:val="1"/>
      <w:numFmt w:val="bullet"/>
      <w:lvlText w:val=""/>
      <w:lvlJc w:val="left"/>
      <w:pPr>
        <w:ind w:left="4680" w:hanging="360"/>
      </w:pPr>
      <w:rPr>
        <w:rFonts w:ascii="Wingdings" w:hAnsi="Wingdings" w:hint="default"/>
      </w:rPr>
    </w:lvl>
    <w:lvl w:ilvl="6" w:tplc="8836F10A">
      <w:start w:val="1"/>
      <w:numFmt w:val="bullet"/>
      <w:lvlText w:val=""/>
      <w:lvlJc w:val="left"/>
      <w:pPr>
        <w:ind w:left="5400" w:hanging="360"/>
      </w:pPr>
      <w:rPr>
        <w:rFonts w:ascii="Symbol" w:hAnsi="Symbol" w:hint="default"/>
      </w:rPr>
    </w:lvl>
    <w:lvl w:ilvl="7" w:tplc="CB6CA540">
      <w:start w:val="1"/>
      <w:numFmt w:val="bullet"/>
      <w:lvlText w:val="o"/>
      <w:lvlJc w:val="left"/>
      <w:pPr>
        <w:ind w:left="6120" w:hanging="360"/>
      </w:pPr>
      <w:rPr>
        <w:rFonts w:ascii="Courier New" w:hAnsi="Courier New" w:hint="default"/>
      </w:rPr>
    </w:lvl>
    <w:lvl w:ilvl="8" w:tplc="2D848DC8">
      <w:start w:val="1"/>
      <w:numFmt w:val="bullet"/>
      <w:lvlText w:val=""/>
      <w:lvlJc w:val="left"/>
      <w:pPr>
        <w:ind w:left="6840" w:hanging="360"/>
      </w:pPr>
      <w:rPr>
        <w:rFonts w:ascii="Wingdings" w:hAnsi="Wingdings" w:hint="default"/>
      </w:rPr>
    </w:lvl>
  </w:abstractNum>
  <w:abstractNum w:abstractNumId="18" w15:restartNumberingAfterBreak="0">
    <w:nsid w:val="4C633C08"/>
    <w:multiLevelType w:val="hybridMultilevel"/>
    <w:tmpl w:val="0DEC580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284E35"/>
    <w:multiLevelType w:val="multilevel"/>
    <w:tmpl w:val="1042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222C88"/>
    <w:multiLevelType w:val="hybridMultilevel"/>
    <w:tmpl w:val="1F0A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57EC0"/>
    <w:multiLevelType w:val="hybridMultilevel"/>
    <w:tmpl w:val="D9E0F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F221D"/>
    <w:multiLevelType w:val="multilevel"/>
    <w:tmpl w:val="CFBAA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DB9292C"/>
    <w:multiLevelType w:val="hybridMultilevel"/>
    <w:tmpl w:val="7528D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875CB8"/>
    <w:multiLevelType w:val="multilevel"/>
    <w:tmpl w:val="B5867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45671C"/>
    <w:multiLevelType w:val="multilevel"/>
    <w:tmpl w:val="F5D6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1E347B"/>
    <w:multiLevelType w:val="hybridMultilevel"/>
    <w:tmpl w:val="1256E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2A247C"/>
    <w:multiLevelType w:val="hybridMultilevel"/>
    <w:tmpl w:val="DB70178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D8E0806"/>
    <w:multiLevelType w:val="hybridMultilevel"/>
    <w:tmpl w:val="A47A7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9462358">
    <w:abstractNumId w:val="6"/>
  </w:num>
  <w:num w:numId="2" w16cid:durableId="1777827043">
    <w:abstractNumId w:val="17"/>
  </w:num>
  <w:num w:numId="3" w16cid:durableId="1631394923">
    <w:abstractNumId w:val="23"/>
  </w:num>
  <w:num w:numId="4" w16cid:durableId="1969967218">
    <w:abstractNumId w:val="12"/>
  </w:num>
  <w:num w:numId="5" w16cid:durableId="679166568">
    <w:abstractNumId w:val="15"/>
  </w:num>
  <w:num w:numId="6" w16cid:durableId="1908615450">
    <w:abstractNumId w:val="1"/>
  </w:num>
  <w:num w:numId="7" w16cid:durableId="1351949733">
    <w:abstractNumId w:val="1"/>
  </w:num>
  <w:num w:numId="8" w16cid:durableId="867791075">
    <w:abstractNumId w:val="21"/>
  </w:num>
  <w:num w:numId="9" w16cid:durableId="1698890046">
    <w:abstractNumId w:val="9"/>
  </w:num>
  <w:num w:numId="10" w16cid:durableId="527791262">
    <w:abstractNumId w:val="0"/>
  </w:num>
  <w:num w:numId="11" w16cid:durableId="1861856">
    <w:abstractNumId w:val="3"/>
  </w:num>
  <w:num w:numId="12" w16cid:durableId="2109539109">
    <w:abstractNumId w:val="2"/>
  </w:num>
  <w:num w:numId="13" w16cid:durableId="1068040674">
    <w:abstractNumId w:val="28"/>
  </w:num>
  <w:num w:numId="14" w16cid:durableId="892732858">
    <w:abstractNumId w:val="25"/>
  </w:num>
  <w:num w:numId="15" w16cid:durableId="564802087">
    <w:abstractNumId w:val="24"/>
  </w:num>
  <w:num w:numId="16" w16cid:durableId="2076733955">
    <w:abstractNumId w:val="19"/>
  </w:num>
  <w:num w:numId="17" w16cid:durableId="485784845">
    <w:abstractNumId w:val="7"/>
  </w:num>
  <w:num w:numId="18" w16cid:durableId="1370573947">
    <w:abstractNumId w:val="13"/>
  </w:num>
  <w:num w:numId="19" w16cid:durableId="215168158">
    <w:abstractNumId w:val="14"/>
  </w:num>
  <w:num w:numId="20" w16cid:durableId="1952391128">
    <w:abstractNumId w:val="20"/>
  </w:num>
  <w:num w:numId="21" w16cid:durableId="453988994">
    <w:abstractNumId w:val="4"/>
  </w:num>
  <w:num w:numId="22" w16cid:durableId="1101954974">
    <w:abstractNumId w:val="10"/>
  </w:num>
  <w:num w:numId="23" w16cid:durableId="405569214">
    <w:abstractNumId w:val="8"/>
  </w:num>
  <w:num w:numId="24" w16cid:durableId="1052267366">
    <w:abstractNumId w:val="16"/>
  </w:num>
  <w:num w:numId="25" w16cid:durableId="1267467995">
    <w:abstractNumId w:val="18"/>
  </w:num>
  <w:num w:numId="26" w16cid:durableId="182015549">
    <w:abstractNumId w:val="5"/>
  </w:num>
  <w:num w:numId="27" w16cid:durableId="1133865023">
    <w:abstractNumId w:val="27"/>
  </w:num>
  <w:num w:numId="28" w16cid:durableId="47190226">
    <w:abstractNumId w:val="26"/>
  </w:num>
  <w:num w:numId="29" w16cid:durableId="1236939973">
    <w:abstractNumId w:val="11"/>
  </w:num>
  <w:num w:numId="30" w16cid:durableId="1730760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E6"/>
    <w:rsid w:val="00000F77"/>
    <w:rsid w:val="00015700"/>
    <w:rsid w:val="0002091D"/>
    <w:rsid w:val="000573F4"/>
    <w:rsid w:val="000B1C1A"/>
    <w:rsid w:val="000E270D"/>
    <w:rsid w:val="00160D15"/>
    <w:rsid w:val="001C1512"/>
    <w:rsid w:val="001E76D3"/>
    <w:rsid w:val="00224305"/>
    <w:rsid w:val="00231FA5"/>
    <w:rsid w:val="00257EF1"/>
    <w:rsid w:val="00260182"/>
    <w:rsid w:val="002B3D6D"/>
    <w:rsid w:val="002E31E2"/>
    <w:rsid w:val="0030197F"/>
    <w:rsid w:val="00312D59"/>
    <w:rsid w:val="00332327"/>
    <w:rsid w:val="00354625"/>
    <w:rsid w:val="003C2BCC"/>
    <w:rsid w:val="003F4B1A"/>
    <w:rsid w:val="00422B1B"/>
    <w:rsid w:val="0044292A"/>
    <w:rsid w:val="00492E87"/>
    <w:rsid w:val="004F5AB3"/>
    <w:rsid w:val="00505169"/>
    <w:rsid w:val="00515261"/>
    <w:rsid w:val="00552DB6"/>
    <w:rsid w:val="00586C7A"/>
    <w:rsid w:val="005D6CD2"/>
    <w:rsid w:val="005E0F31"/>
    <w:rsid w:val="005F3BAF"/>
    <w:rsid w:val="00640BDC"/>
    <w:rsid w:val="006A362C"/>
    <w:rsid w:val="006B3C3E"/>
    <w:rsid w:val="007037F2"/>
    <w:rsid w:val="00720AE2"/>
    <w:rsid w:val="00735A52"/>
    <w:rsid w:val="0078378B"/>
    <w:rsid w:val="00836DA2"/>
    <w:rsid w:val="00857DE6"/>
    <w:rsid w:val="00897290"/>
    <w:rsid w:val="008A6674"/>
    <w:rsid w:val="00940332"/>
    <w:rsid w:val="00980DE6"/>
    <w:rsid w:val="009D5847"/>
    <w:rsid w:val="009D75E1"/>
    <w:rsid w:val="00A72FA7"/>
    <w:rsid w:val="00A910DD"/>
    <w:rsid w:val="00AA0395"/>
    <w:rsid w:val="00AD3038"/>
    <w:rsid w:val="00AD5D59"/>
    <w:rsid w:val="00B12D7B"/>
    <w:rsid w:val="00B51ED2"/>
    <w:rsid w:val="00B83FD7"/>
    <w:rsid w:val="00BD4959"/>
    <w:rsid w:val="00C41285"/>
    <w:rsid w:val="00C57CBB"/>
    <w:rsid w:val="00CD3E92"/>
    <w:rsid w:val="00E9340A"/>
    <w:rsid w:val="00E93553"/>
    <w:rsid w:val="00EA2B18"/>
    <w:rsid w:val="00EC400C"/>
    <w:rsid w:val="00F27B03"/>
    <w:rsid w:val="00F66A0D"/>
    <w:rsid w:val="00F67254"/>
    <w:rsid w:val="00F74B9B"/>
    <w:rsid w:val="00F8355B"/>
    <w:rsid w:val="00FA52ED"/>
    <w:rsid w:val="00FF1F3A"/>
    <w:rsid w:val="017A5EDB"/>
    <w:rsid w:val="0382CDE7"/>
    <w:rsid w:val="0712B7D2"/>
    <w:rsid w:val="54C0B9C8"/>
    <w:rsid w:val="6D75573F"/>
    <w:rsid w:val="77E10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7F862"/>
  <w15:chartTrackingRefBased/>
  <w15:docId w15:val="{F01A3E11-7884-4B06-AFB6-EEB4CE98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92"/>
    <w:pPr>
      <w:spacing w:after="140" w:line="280" w:lineRule="atLeast"/>
    </w:pPr>
    <w:rPr>
      <w:rFonts w:eastAsiaTheme="minorEastAsia" w:cs="Times New Roman"/>
      <w:sz w:val="24"/>
      <w:szCs w:val="24"/>
    </w:rPr>
  </w:style>
  <w:style w:type="paragraph" w:styleId="Heading1">
    <w:name w:val="heading 1"/>
    <w:basedOn w:val="Normal"/>
    <w:next w:val="Normal"/>
    <w:link w:val="Heading1Char"/>
    <w:uiPriority w:val="9"/>
    <w:qFormat/>
    <w:rsid w:val="00B12D7B"/>
    <w:pPr>
      <w:keepNext/>
      <w:keepLines/>
      <w:pBdr>
        <w:bottom w:val="dotted" w:sz="18" w:space="6" w:color="A5A5A5" w:themeColor="accent3"/>
      </w:pBdr>
      <w:tabs>
        <w:tab w:val="left" w:pos="567"/>
      </w:tabs>
      <w:spacing w:before="480" w:after="240"/>
      <w:ind w:left="567" w:hanging="567"/>
      <w:outlineLvl w:val="0"/>
    </w:pPr>
    <w:rPr>
      <w:rFonts w:asciiTheme="majorHAnsi" w:eastAsiaTheme="majorEastAsia" w:hAnsiTheme="majorHAnsi" w:cstheme="majorBidi"/>
      <w:b/>
      <w:bCs/>
      <w:color w:val="44546A" w:themeColor="text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52E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D3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92"/>
  </w:style>
  <w:style w:type="paragraph" w:styleId="Footer">
    <w:name w:val="footer"/>
    <w:basedOn w:val="Normal"/>
    <w:link w:val="FooterChar"/>
    <w:uiPriority w:val="99"/>
    <w:unhideWhenUsed/>
    <w:rsid w:val="00CD3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92"/>
  </w:style>
  <w:style w:type="paragraph" w:styleId="ListParagraph">
    <w:name w:val="List Paragraph"/>
    <w:basedOn w:val="Normal"/>
    <w:uiPriority w:val="34"/>
    <w:qFormat/>
    <w:rsid w:val="00CD3E92"/>
    <w:pPr>
      <w:ind w:left="720"/>
      <w:contextualSpacing/>
    </w:pPr>
  </w:style>
  <w:style w:type="character" w:styleId="Hyperlink">
    <w:name w:val="Hyperlink"/>
    <w:basedOn w:val="DefaultParagraphFont"/>
    <w:uiPriority w:val="99"/>
    <w:unhideWhenUsed/>
    <w:rsid w:val="00224305"/>
    <w:rPr>
      <w:color w:val="0563C1" w:themeColor="hyperlink"/>
      <w:u w:val="single"/>
    </w:rPr>
  </w:style>
  <w:style w:type="character" w:styleId="UnresolvedMention">
    <w:name w:val="Unresolved Mention"/>
    <w:basedOn w:val="DefaultParagraphFont"/>
    <w:uiPriority w:val="99"/>
    <w:semiHidden/>
    <w:unhideWhenUsed/>
    <w:rsid w:val="00224305"/>
    <w:rPr>
      <w:color w:val="605E5C"/>
      <w:shd w:val="clear" w:color="auto" w:fill="E1DFDD"/>
    </w:rPr>
  </w:style>
  <w:style w:type="character" w:customStyle="1" w:styleId="Heading1Char">
    <w:name w:val="Heading 1 Char"/>
    <w:basedOn w:val="DefaultParagraphFont"/>
    <w:link w:val="Heading1"/>
    <w:uiPriority w:val="9"/>
    <w:rsid w:val="00B12D7B"/>
    <w:rPr>
      <w:rFonts w:asciiTheme="majorHAnsi" w:eastAsiaTheme="majorEastAsia" w:hAnsiTheme="majorHAnsi" w:cstheme="majorBidi"/>
      <w:b/>
      <w:bCs/>
      <w:color w:val="44546A" w:themeColor="text2"/>
      <w:sz w:val="32"/>
      <w:szCs w:val="32"/>
    </w:rPr>
  </w:style>
  <w:style w:type="paragraph" w:styleId="Revision">
    <w:name w:val="Revision"/>
    <w:hidden/>
    <w:uiPriority w:val="99"/>
    <w:semiHidden/>
    <w:rsid w:val="00AD3038"/>
    <w:pPr>
      <w:spacing w:after="0" w:line="240" w:lineRule="auto"/>
    </w:pPr>
    <w:rPr>
      <w:rFonts w:eastAsiaTheme="minorEastAsia" w:cs="Times New Roman"/>
      <w:sz w:val="24"/>
      <w:szCs w:val="24"/>
    </w:rPr>
  </w:style>
  <w:style w:type="paragraph" w:styleId="BalloonText">
    <w:name w:val="Balloon Text"/>
    <w:basedOn w:val="Normal"/>
    <w:link w:val="BalloonTextChar"/>
    <w:uiPriority w:val="99"/>
    <w:semiHidden/>
    <w:unhideWhenUsed/>
    <w:rsid w:val="00EA2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B18"/>
    <w:rPr>
      <w:rFonts w:ascii="Segoe UI" w:eastAsiaTheme="minorEastAsia" w:hAnsi="Segoe UI" w:cs="Segoe UI"/>
      <w:sz w:val="18"/>
      <w:szCs w:val="18"/>
    </w:rPr>
  </w:style>
  <w:style w:type="paragraph" w:customStyle="1" w:styleId="paragraph">
    <w:name w:val="paragraph"/>
    <w:basedOn w:val="Normal"/>
    <w:rsid w:val="00E9340A"/>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E9340A"/>
  </w:style>
  <w:style w:type="character" w:customStyle="1" w:styleId="eop">
    <w:name w:val="eop"/>
    <w:basedOn w:val="DefaultParagraphFont"/>
    <w:rsid w:val="00E9340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990565">
      <w:bodyDiv w:val="1"/>
      <w:marLeft w:val="0"/>
      <w:marRight w:val="0"/>
      <w:marTop w:val="0"/>
      <w:marBottom w:val="0"/>
      <w:divBdr>
        <w:top w:val="none" w:sz="0" w:space="0" w:color="auto"/>
        <w:left w:val="none" w:sz="0" w:space="0" w:color="auto"/>
        <w:bottom w:val="none" w:sz="0" w:space="0" w:color="auto"/>
        <w:right w:val="none" w:sz="0" w:space="0" w:color="auto"/>
      </w:divBdr>
    </w:div>
    <w:div w:id="1370687168">
      <w:bodyDiv w:val="1"/>
      <w:marLeft w:val="0"/>
      <w:marRight w:val="0"/>
      <w:marTop w:val="0"/>
      <w:marBottom w:val="0"/>
      <w:divBdr>
        <w:top w:val="none" w:sz="0" w:space="0" w:color="auto"/>
        <w:left w:val="none" w:sz="0" w:space="0" w:color="auto"/>
        <w:bottom w:val="none" w:sz="0" w:space="0" w:color="auto"/>
        <w:right w:val="none" w:sz="0" w:space="0" w:color="auto"/>
      </w:divBdr>
    </w:div>
    <w:div w:id="14631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2024.rcophth.ac.uk/curriculum-handbook/new-assessment-tools/" TargetMode="External"/><Relationship Id="rId13" Type="http://schemas.openxmlformats.org/officeDocument/2006/relationships/hyperlink" Target="mailto:RefractionPilot@rcophth.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cophth.ac.uk/wp-content/uploads/2025/09/EPA-Refraction-FINAL.docx" TargetMode="External"/><Relationship Id="rId12" Type="http://schemas.openxmlformats.org/officeDocument/2006/relationships/hyperlink" Target="mailto:RefractionPilot@RCOphth.ac.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ophth.ac.uk/wp-content/uploads/2025/08/RCOphth-Refraction-Logbook-FINAL.xls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cophth.ac.uk/wp-content/uploads/2025/08/RCOphth-Refraction-Logbook-FINAL.xls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fractionPilot@RCOphth.ac.uk" TargetMode="External"/><Relationship Id="rId14" Type="http://schemas.openxmlformats.org/officeDocument/2006/relationships/hyperlink" Target="https://chat.whatsapp.com/BTRRjqavHIuB57APToWJCo?mode=ems_copy_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Cowie</dc:creator>
  <cp:keywords/>
  <dc:description/>
  <cp:lastModifiedBy>Kim Scrivener</cp:lastModifiedBy>
  <cp:revision>7</cp:revision>
  <dcterms:created xsi:type="dcterms:W3CDTF">2025-08-09T21:24:00Z</dcterms:created>
  <dcterms:modified xsi:type="dcterms:W3CDTF">2025-09-15T14:26:00Z</dcterms:modified>
</cp:coreProperties>
</file>